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7778B">
      <w:pPr>
        <w:pStyle w:val="2"/>
        <w:bidi w:val="0"/>
        <w:jc w:val="center"/>
      </w:pPr>
      <w:r>
        <w:rPr>
          <w:rFonts w:hint="eastAsia"/>
          <w:lang w:val="en-US" w:eastAsia="zh-CN"/>
        </w:rPr>
        <w:t>关于开展2026年智能楼宇管理员职业技能等级认定工作的公告</w:t>
      </w:r>
    </w:p>
    <w:p w14:paraId="54F036A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textAlignment w:val="auto"/>
        <w:rPr>
          <w:sz w:val="28"/>
          <w:szCs w:val="28"/>
        </w:rPr>
      </w:pPr>
      <w:r>
        <w:rPr>
          <w:rFonts w:hint="eastAsia" w:ascii="宋体" w:hAnsi="宋体" w:eastAsia="宋体" w:cs="宋体"/>
          <w:i w:val="0"/>
          <w:iCs w:val="0"/>
          <w:caps w:val="0"/>
          <w:color w:val="000000"/>
          <w:spacing w:val="0"/>
          <w:sz w:val="28"/>
          <w:szCs w:val="28"/>
        </w:rPr>
        <w:t>根据《关于印发黑龙江省职业技能等级认定实施办法(试行)的通知》（黑人社规〔2021〕2号）等文件精神，经省人社厅批准，我单位拟面向社会开展</w:t>
      </w:r>
      <w:r>
        <w:rPr>
          <w:rFonts w:hint="eastAsia" w:ascii="宋体" w:hAnsi="宋体" w:eastAsia="宋体" w:cs="宋体"/>
          <w:i w:val="0"/>
          <w:iCs w:val="0"/>
          <w:caps w:val="0"/>
          <w:color w:val="000000"/>
          <w:spacing w:val="0"/>
          <w:sz w:val="28"/>
          <w:szCs w:val="28"/>
          <w:lang w:eastAsia="zh-CN"/>
        </w:rPr>
        <w:t>智能楼宇管理员</w:t>
      </w:r>
      <w:r>
        <w:rPr>
          <w:rFonts w:hint="eastAsia" w:ascii="宋体" w:hAnsi="宋体" w:eastAsia="宋体" w:cs="宋体"/>
          <w:i w:val="0"/>
          <w:iCs w:val="0"/>
          <w:caps w:val="0"/>
          <w:color w:val="000000"/>
          <w:spacing w:val="0"/>
          <w:sz w:val="28"/>
          <w:szCs w:val="28"/>
        </w:rPr>
        <w:t>职业技能等级认定工作，具体实施方案如下：</w:t>
      </w:r>
    </w:p>
    <w:p w14:paraId="1F02FB0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一、等级认定范围</w:t>
      </w:r>
    </w:p>
    <w:p w14:paraId="1B165EB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（一）等级认定职业（工种）</w:t>
      </w:r>
    </w:p>
    <w:p w14:paraId="15DF372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Fonts w:hint="eastAsia" w:ascii="宋体" w:hAnsi="宋体" w:eastAsia="宋体" w:cs="宋体"/>
          <w:i w:val="0"/>
          <w:iCs w:val="0"/>
          <w:caps w:val="0"/>
          <w:color w:val="000000"/>
          <w:spacing w:val="0"/>
          <w:sz w:val="28"/>
          <w:szCs w:val="28"/>
        </w:rPr>
        <w:t>《中华人民共和国职业分类大典（20</w:t>
      </w:r>
      <w:r>
        <w:rPr>
          <w:rFonts w:hint="eastAsia" w:ascii="宋体" w:hAnsi="宋体" w:eastAsia="宋体" w:cs="宋体"/>
          <w:i w:val="0"/>
          <w:iCs w:val="0"/>
          <w:caps w:val="0"/>
          <w:color w:val="000000"/>
          <w:spacing w:val="0"/>
          <w:sz w:val="28"/>
          <w:szCs w:val="28"/>
          <w:lang w:val="en-US" w:eastAsia="zh-CN"/>
        </w:rPr>
        <w:t>22</w:t>
      </w:r>
      <w:r>
        <w:rPr>
          <w:rFonts w:hint="eastAsia" w:ascii="宋体" w:hAnsi="宋体" w:eastAsia="宋体" w:cs="宋体"/>
          <w:i w:val="0"/>
          <w:iCs w:val="0"/>
          <w:caps w:val="0"/>
          <w:color w:val="000000"/>
          <w:spacing w:val="0"/>
          <w:sz w:val="28"/>
          <w:szCs w:val="28"/>
        </w:rPr>
        <w:t>版）》所列职业（工种）中，评价机构已备案的“</w:t>
      </w:r>
      <w:r>
        <w:rPr>
          <w:rFonts w:hint="eastAsia" w:ascii="宋体" w:hAnsi="宋体" w:eastAsia="宋体" w:cs="宋体"/>
          <w:i w:val="0"/>
          <w:iCs w:val="0"/>
          <w:caps w:val="0"/>
          <w:color w:val="000000"/>
          <w:spacing w:val="0"/>
          <w:sz w:val="28"/>
          <w:szCs w:val="28"/>
          <w:lang w:val="en-US" w:eastAsia="zh-CN"/>
        </w:rPr>
        <w:t>智能楼宇管理员</w:t>
      </w:r>
      <w:r>
        <w:rPr>
          <w:rFonts w:hint="eastAsia" w:ascii="宋体" w:hAnsi="宋体" w:eastAsia="宋体" w:cs="宋体"/>
          <w:i w:val="0"/>
          <w:iCs w:val="0"/>
          <w:caps w:val="0"/>
          <w:color w:val="000000"/>
          <w:spacing w:val="0"/>
          <w:sz w:val="28"/>
          <w:szCs w:val="28"/>
        </w:rPr>
        <w:t>”，职业编码为4-06-01-0</w:t>
      </w:r>
      <w:r>
        <w:rPr>
          <w:rFonts w:hint="eastAsia" w:ascii="宋体" w:hAnsi="宋体" w:eastAsia="宋体" w:cs="宋体"/>
          <w:i w:val="0"/>
          <w:iCs w:val="0"/>
          <w:caps w:val="0"/>
          <w:color w:val="000000"/>
          <w:spacing w:val="0"/>
          <w:sz w:val="28"/>
          <w:szCs w:val="28"/>
          <w:lang w:val="en-US" w:eastAsia="zh-CN"/>
        </w:rPr>
        <w:t>4</w:t>
      </w:r>
      <w:r>
        <w:rPr>
          <w:rFonts w:hint="eastAsia" w:ascii="宋体" w:hAnsi="宋体" w:eastAsia="宋体" w:cs="宋体"/>
          <w:i w:val="0"/>
          <w:iCs w:val="0"/>
          <w:caps w:val="0"/>
          <w:color w:val="000000"/>
          <w:spacing w:val="0"/>
          <w:sz w:val="28"/>
          <w:szCs w:val="28"/>
        </w:rPr>
        <w:t>，等级认定等级为四级/中级工</w:t>
      </w:r>
      <w:r>
        <w:rPr>
          <w:rFonts w:hint="eastAsia" w:ascii="宋体" w:hAnsi="宋体" w:eastAsia="宋体" w:cs="宋体"/>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lang w:val="en-US" w:eastAsia="zh-CN"/>
        </w:rPr>
        <w:t>三级/高级工</w:t>
      </w:r>
      <w:r>
        <w:rPr>
          <w:rFonts w:hint="eastAsia" w:ascii="宋体" w:hAnsi="宋体" w:eastAsia="宋体" w:cs="宋体"/>
          <w:i w:val="0"/>
          <w:iCs w:val="0"/>
          <w:caps w:val="0"/>
          <w:color w:val="000000"/>
          <w:spacing w:val="0"/>
          <w:sz w:val="28"/>
          <w:szCs w:val="28"/>
        </w:rPr>
        <w:t>。</w:t>
      </w:r>
    </w:p>
    <w:p w14:paraId="2C6187A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（二）人员范围与数量</w:t>
      </w:r>
    </w:p>
    <w:p w14:paraId="5F236AA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Fonts w:hint="eastAsia" w:ascii="宋体" w:hAnsi="宋体" w:eastAsia="宋体" w:cs="宋体"/>
          <w:i w:val="0"/>
          <w:iCs w:val="0"/>
          <w:caps w:val="0"/>
          <w:color w:val="000000"/>
          <w:spacing w:val="0"/>
          <w:sz w:val="28"/>
          <w:szCs w:val="28"/>
        </w:rPr>
        <w:t>次等级认定工作面向社会开展，</w:t>
      </w:r>
      <w:r>
        <w:rPr>
          <w:rFonts w:hint="eastAsia" w:ascii="宋体" w:hAnsi="宋体" w:eastAsia="宋体" w:cs="宋体"/>
          <w:i w:val="0"/>
          <w:iCs w:val="0"/>
          <w:caps w:val="0"/>
          <w:color w:val="000000"/>
          <w:spacing w:val="0"/>
          <w:sz w:val="28"/>
          <w:szCs w:val="28"/>
          <w:lang w:eastAsia="zh-CN"/>
        </w:rPr>
        <w:t>智能楼宇管理员（四级、</w:t>
      </w:r>
      <w:r>
        <w:rPr>
          <w:rFonts w:hint="eastAsia" w:ascii="宋体" w:hAnsi="宋体" w:eastAsia="宋体" w:cs="宋体"/>
          <w:i w:val="0"/>
          <w:iCs w:val="0"/>
          <w:caps w:val="0"/>
          <w:color w:val="000000"/>
          <w:spacing w:val="0"/>
          <w:sz w:val="28"/>
          <w:szCs w:val="28"/>
          <w:lang w:val="en-US" w:eastAsia="zh-CN"/>
        </w:rPr>
        <w:t>三级</w:t>
      </w:r>
      <w:r>
        <w:rPr>
          <w:rFonts w:hint="eastAsia" w:ascii="宋体" w:hAnsi="宋体" w:eastAsia="宋体" w:cs="宋体"/>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rPr>
        <w:t>计划等级认定人数为</w:t>
      </w:r>
      <w:r>
        <w:rPr>
          <w:rFonts w:hint="eastAsia" w:ascii="宋体" w:hAnsi="宋体" w:eastAsia="宋体" w:cs="宋体"/>
          <w:i w:val="0"/>
          <w:iCs w:val="0"/>
          <w:caps w:val="0"/>
          <w:color w:val="000000"/>
          <w:spacing w:val="0"/>
          <w:sz w:val="28"/>
          <w:szCs w:val="28"/>
          <w:lang w:val="en-US" w:eastAsia="zh-CN"/>
        </w:rPr>
        <w:t>4</w:t>
      </w:r>
      <w:r>
        <w:rPr>
          <w:rFonts w:hint="eastAsia" w:ascii="宋体" w:hAnsi="宋体" w:eastAsia="宋体" w:cs="宋体"/>
          <w:i w:val="0"/>
          <w:iCs w:val="0"/>
          <w:caps w:val="0"/>
          <w:color w:val="000000"/>
          <w:spacing w:val="0"/>
          <w:sz w:val="28"/>
          <w:szCs w:val="28"/>
        </w:rPr>
        <w:t>0人。</w:t>
      </w:r>
    </w:p>
    <w:p w14:paraId="77AF32E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二、</w:t>
      </w:r>
      <w:r>
        <w:rPr>
          <w:rStyle w:val="8"/>
          <w:rFonts w:hint="eastAsia" w:ascii="宋体" w:hAnsi="宋体" w:eastAsia="宋体" w:cs="宋体"/>
          <w:i w:val="0"/>
          <w:iCs w:val="0"/>
          <w:caps w:val="0"/>
          <w:color w:val="000000"/>
          <w:spacing w:val="0"/>
          <w:sz w:val="28"/>
          <w:szCs w:val="28"/>
          <w:lang w:eastAsia="zh-CN"/>
        </w:rPr>
        <w:t>智能楼宇管理员</w:t>
      </w:r>
      <w:r>
        <w:rPr>
          <w:rStyle w:val="8"/>
          <w:rFonts w:hint="eastAsia" w:ascii="宋体" w:hAnsi="宋体" w:eastAsia="宋体" w:cs="宋体"/>
          <w:i w:val="0"/>
          <w:iCs w:val="0"/>
          <w:caps w:val="0"/>
          <w:color w:val="000000"/>
          <w:spacing w:val="0"/>
          <w:sz w:val="28"/>
          <w:szCs w:val="28"/>
        </w:rPr>
        <w:t>申报资格</w:t>
      </w:r>
    </w:p>
    <w:p w14:paraId="3B06671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Style w:val="8"/>
          <w:rFonts w:hint="eastAsia" w:ascii="宋体" w:hAnsi="宋体" w:eastAsia="宋体" w:cs="宋体"/>
          <w:b/>
          <w:bCs w:val="0"/>
          <w:i w:val="0"/>
          <w:iCs w:val="0"/>
          <w:caps w:val="0"/>
          <w:color w:val="000000"/>
          <w:spacing w:val="0"/>
          <w:sz w:val="28"/>
          <w:szCs w:val="28"/>
        </w:rPr>
      </w:pPr>
      <w:r>
        <w:rPr>
          <w:rStyle w:val="8"/>
          <w:rFonts w:hint="eastAsia" w:ascii="宋体" w:hAnsi="宋体" w:eastAsia="宋体" w:cs="宋体"/>
          <w:b/>
          <w:bCs w:val="0"/>
          <w:i w:val="0"/>
          <w:iCs w:val="0"/>
          <w:caps w:val="0"/>
          <w:color w:val="000000"/>
          <w:spacing w:val="0"/>
          <w:sz w:val="28"/>
          <w:szCs w:val="28"/>
        </w:rPr>
        <w:t>1.具备以下条件之一者，可申报四级/中级工</w:t>
      </w:r>
      <w:r>
        <w:rPr>
          <w:rStyle w:val="8"/>
          <w:rFonts w:hint="eastAsia" w:ascii="宋体" w:hAnsi="宋体" w:eastAsia="宋体" w:cs="宋体"/>
          <w:b/>
          <w:bCs w:val="0"/>
          <w:i w:val="0"/>
          <w:iCs w:val="0"/>
          <w:caps w:val="0"/>
          <w:color w:val="000000"/>
          <w:spacing w:val="0"/>
          <w:sz w:val="28"/>
          <w:szCs w:val="28"/>
          <w:lang w:eastAsia="zh-CN"/>
        </w:rPr>
        <w:t>：</w:t>
      </w:r>
    </w:p>
    <w:p w14:paraId="44A5179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Style w:val="8"/>
          <w:rFonts w:hint="eastAsia" w:ascii="宋体" w:hAnsi="宋体" w:eastAsia="宋体" w:cs="宋体"/>
          <w:b w:val="0"/>
          <w:bCs/>
          <w:i w:val="0"/>
          <w:iCs w:val="0"/>
          <w:caps w:val="0"/>
          <w:color w:val="000000"/>
          <w:spacing w:val="0"/>
          <w:sz w:val="28"/>
          <w:szCs w:val="28"/>
        </w:rPr>
      </w:pPr>
      <w:r>
        <w:rPr>
          <w:rStyle w:val="8"/>
          <w:rFonts w:hint="eastAsia" w:ascii="宋体" w:hAnsi="宋体" w:eastAsia="宋体" w:cs="宋体"/>
          <w:b w:val="0"/>
          <w:bCs/>
          <w:i w:val="0"/>
          <w:iCs w:val="0"/>
          <w:caps w:val="0"/>
          <w:color w:val="000000"/>
          <w:spacing w:val="0"/>
          <w:sz w:val="28"/>
          <w:szCs w:val="28"/>
        </w:rPr>
        <w:t>（1）累计从事本职业或相关职业</w:t>
      </w:r>
      <w:r>
        <w:rPr>
          <w:rStyle w:val="9"/>
          <w:rFonts w:hint="eastAsia" w:ascii="宋体" w:hAnsi="宋体" w:eastAsia="宋体" w:cs="宋体"/>
          <w:b w:val="0"/>
          <w:bCs/>
          <w:i w:val="0"/>
          <w:iCs w:val="0"/>
          <w:caps w:val="0"/>
          <w:color w:val="000000"/>
          <w:spacing w:val="0"/>
          <w:sz w:val="28"/>
          <w:szCs w:val="28"/>
        </w:rPr>
        <w:footnoteReference w:id="0"/>
      </w:r>
      <w:r>
        <w:rPr>
          <w:rStyle w:val="8"/>
          <w:rFonts w:hint="eastAsia" w:ascii="宋体" w:hAnsi="宋体" w:eastAsia="宋体" w:cs="宋体"/>
          <w:b w:val="0"/>
          <w:bCs/>
          <w:i w:val="0"/>
          <w:iCs w:val="0"/>
          <w:caps w:val="0"/>
          <w:color w:val="000000"/>
          <w:spacing w:val="0"/>
          <w:sz w:val="28"/>
          <w:szCs w:val="28"/>
        </w:rPr>
        <w:t>工作满5年。</w:t>
      </w:r>
    </w:p>
    <w:p w14:paraId="6E92402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Style w:val="8"/>
          <w:rFonts w:hint="eastAsia" w:ascii="宋体" w:hAnsi="宋体" w:eastAsia="宋体" w:cs="宋体"/>
          <w:b w:val="0"/>
          <w:bCs/>
          <w:i w:val="0"/>
          <w:iCs w:val="0"/>
          <w:caps w:val="0"/>
          <w:color w:val="000000"/>
          <w:spacing w:val="0"/>
          <w:sz w:val="28"/>
          <w:szCs w:val="28"/>
        </w:rPr>
      </w:pPr>
      <w:r>
        <w:rPr>
          <w:rStyle w:val="8"/>
          <w:rFonts w:hint="eastAsia" w:ascii="宋体" w:hAnsi="宋体" w:eastAsia="宋体" w:cs="宋体"/>
          <w:b w:val="0"/>
          <w:bCs/>
          <w:i w:val="0"/>
          <w:iCs w:val="0"/>
          <w:caps w:val="0"/>
          <w:color w:val="000000"/>
          <w:spacing w:val="0"/>
          <w:sz w:val="28"/>
          <w:szCs w:val="28"/>
        </w:rPr>
        <w:t>（2）取得本职业或相关职业五级/初级工职业资格（职业技能等级）证书后，累计从事本职业或相关职业工作满3年。</w:t>
      </w:r>
    </w:p>
    <w:p w14:paraId="690BB5D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Style w:val="8"/>
          <w:rFonts w:hint="eastAsia" w:ascii="宋体" w:hAnsi="宋体" w:eastAsia="宋体" w:cs="宋体"/>
          <w:b w:val="0"/>
          <w:bCs/>
          <w:i w:val="0"/>
          <w:iCs w:val="0"/>
          <w:caps w:val="0"/>
          <w:color w:val="000000"/>
          <w:spacing w:val="0"/>
          <w:sz w:val="28"/>
          <w:szCs w:val="28"/>
        </w:rPr>
      </w:pPr>
      <w:r>
        <w:rPr>
          <w:rStyle w:val="8"/>
          <w:rFonts w:hint="eastAsia" w:ascii="宋体" w:hAnsi="宋体" w:eastAsia="宋体" w:cs="宋体"/>
          <w:b w:val="0"/>
          <w:bCs/>
          <w:i w:val="0"/>
          <w:iCs w:val="0"/>
          <w:caps w:val="0"/>
          <w:color w:val="000000"/>
          <w:spacing w:val="0"/>
          <w:sz w:val="28"/>
          <w:szCs w:val="28"/>
        </w:rPr>
        <w:t>（3）取得本专业或相关专业</w:t>
      </w:r>
      <w:r>
        <w:rPr>
          <w:rStyle w:val="9"/>
          <w:rFonts w:hint="eastAsia" w:ascii="宋体" w:hAnsi="宋体" w:eastAsia="宋体" w:cs="宋体"/>
          <w:b w:val="0"/>
          <w:bCs/>
          <w:i w:val="0"/>
          <w:iCs w:val="0"/>
          <w:caps w:val="0"/>
          <w:color w:val="000000"/>
          <w:spacing w:val="0"/>
          <w:sz w:val="28"/>
          <w:szCs w:val="28"/>
        </w:rPr>
        <w:footnoteReference w:id="1"/>
      </w:r>
      <w:r>
        <w:rPr>
          <w:rStyle w:val="8"/>
          <w:rFonts w:hint="eastAsia" w:ascii="宋体" w:hAnsi="宋体" w:eastAsia="宋体" w:cs="宋体"/>
          <w:b w:val="0"/>
          <w:bCs/>
          <w:i w:val="0"/>
          <w:iCs w:val="0"/>
          <w:caps w:val="0"/>
          <w:color w:val="000000"/>
          <w:spacing w:val="0"/>
          <w:sz w:val="28"/>
          <w:szCs w:val="28"/>
        </w:rPr>
        <w:t>的技工院校或中等及以上职业院校、专科及以上普通高等学校毕业证书（含在读应届毕业生）。</w:t>
      </w:r>
    </w:p>
    <w:p w14:paraId="15B4623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Style w:val="8"/>
          <w:rFonts w:hint="eastAsia" w:ascii="宋体" w:hAnsi="宋体" w:eastAsia="宋体" w:cs="宋体"/>
          <w:b/>
          <w:bCs w:val="0"/>
          <w:i w:val="0"/>
          <w:iCs w:val="0"/>
          <w:caps w:val="0"/>
          <w:color w:val="000000"/>
          <w:spacing w:val="0"/>
          <w:sz w:val="28"/>
          <w:szCs w:val="28"/>
          <w:lang w:eastAsia="zh-CN"/>
        </w:rPr>
      </w:pPr>
      <w:r>
        <w:rPr>
          <w:rStyle w:val="8"/>
          <w:rFonts w:hint="eastAsia" w:ascii="宋体" w:hAnsi="宋体" w:eastAsia="宋体" w:cs="宋体"/>
          <w:b/>
          <w:bCs w:val="0"/>
          <w:i w:val="0"/>
          <w:iCs w:val="0"/>
          <w:caps w:val="0"/>
          <w:color w:val="000000"/>
          <w:spacing w:val="0"/>
          <w:sz w:val="28"/>
          <w:szCs w:val="28"/>
        </w:rPr>
        <w:t>2.具备以下条件之一者，可申报三级/高级工</w:t>
      </w:r>
      <w:r>
        <w:rPr>
          <w:rStyle w:val="8"/>
          <w:rFonts w:hint="eastAsia" w:ascii="宋体" w:hAnsi="宋体" w:eastAsia="宋体" w:cs="宋体"/>
          <w:b/>
          <w:bCs w:val="0"/>
          <w:i w:val="0"/>
          <w:iCs w:val="0"/>
          <w:caps w:val="0"/>
          <w:color w:val="000000"/>
          <w:spacing w:val="0"/>
          <w:sz w:val="28"/>
          <w:szCs w:val="28"/>
          <w:lang w:eastAsia="zh-CN"/>
        </w:rPr>
        <w:t>：</w:t>
      </w:r>
    </w:p>
    <w:p w14:paraId="4B58BCE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Style w:val="8"/>
          <w:rFonts w:hint="eastAsia" w:ascii="宋体" w:hAnsi="宋体" w:eastAsia="宋体" w:cs="宋体"/>
          <w:b w:val="0"/>
          <w:bCs/>
          <w:i w:val="0"/>
          <w:iCs w:val="0"/>
          <w:caps w:val="0"/>
          <w:color w:val="000000"/>
          <w:spacing w:val="0"/>
          <w:sz w:val="28"/>
          <w:szCs w:val="28"/>
        </w:rPr>
      </w:pPr>
      <w:r>
        <w:rPr>
          <w:rStyle w:val="8"/>
          <w:rFonts w:hint="eastAsia" w:ascii="宋体" w:hAnsi="宋体" w:eastAsia="宋体" w:cs="宋体"/>
          <w:b w:val="0"/>
          <w:bCs/>
          <w:i w:val="0"/>
          <w:iCs w:val="0"/>
          <w:caps w:val="0"/>
          <w:color w:val="000000"/>
          <w:spacing w:val="0"/>
          <w:sz w:val="28"/>
          <w:szCs w:val="28"/>
        </w:rPr>
        <w:t>（1）累计从事本职业或相关职业工作满10年。</w:t>
      </w:r>
    </w:p>
    <w:p w14:paraId="6075930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Style w:val="8"/>
          <w:rFonts w:hint="eastAsia" w:ascii="宋体" w:hAnsi="宋体" w:eastAsia="宋体" w:cs="宋体"/>
          <w:b w:val="0"/>
          <w:bCs/>
          <w:i w:val="0"/>
          <w:iCs w:val="0"/>
          <w:caps w:val="0"/>
          <w:color w:val="000000"/>
          <w:spacing w:val="0"/>
          <w:sz w:val="28"/>
          <w:szCs w:val="28"/>
        </w:rPr>
      </w:pPr>
      <w:r>
        <w:rPr>
          <w:rStyle w:val="8"/>
          <w:rFonts w:hint="eastAsia" w:ascii="宋体" w:hAnsi="宋体" w:eastAsia="宋体" w:cs="宋体"/>
          <w:b w:val="0"/>
          <w:bCs/>
          <w:i w:val="0"/>
          <w:iCs w:val="0"/>
          <w:caps w:val="0"/>
          <w:color w:val="000000"/>
          <w:spacing w:val="0"/>
          <w:sz w:val="28"/>
          <w:szCs w:val="28"/>
        </w:rPr>
        <w:t>（2）取得本职业或相关职业四级/中级工职业资格（职业技能等级）证书后，累计从事本职业或相关职业工作满4年。</w:t>
      </w:r>
    </w:p>
    <w:p w14:paraId="32AA6B8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Style w:val="8"/>
          <w:rFonts w:hint="eastAsia" w:ascii="宋体" w:hAnsi="宋体" w:eastAsia="宋体" w:cs="宋体"/>
          <w:b w:val="0"/>
          <w:bCs/>
          <w:i w:val="0"/>
          <w:iCs w:val="0"/>
          <w:caps w:val="0"/>
          <w:color w:val="000000"/>
          <w:spacing w:val="0"/>
          <w:sz w:val="28"/>
          <w:szCs w:val="28"/>
        </w:rPr>
      </w:pPr>
      <w:r>
        <w:rPr>
          <w:rStyle w:val="8"/>
          <w:rFonts w:hint="eastAsia" w:ascii="宋体" w:hAnsi="宋体" w:eastAsia="宋体" w:cs="宋体"/>
          <w:b w:val="0"/>
          <w:bCs/>
          <w:i w:val="0"/>
          <w:iCs w:val="0"/>
          <w:caps w:val="0"/>
          <w:color w:val="000000"/>
          <w:spacing w:val="0"/>
          <w:sz w:val="28"/>
          <w:szCs w:val="28"/>
        </w:rPr>
        <w:t>（3）取得符合专业对应关系的初级职称（专业技术人员职业资格）后，累计从事本职业或相关职业工作满1年。</w:t>
      </w:r>
    </w:p>
    <w:p w14:paraId="371E776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Style w:val="8"/>
          <w:rFonts w:hint="eastAsia" w:ascii="宋体" w:hAnsi="宋体" w:eastAsia="宋体" w:cs="宋体"/>
          <w:b w:val="0"/>
          <w:bCs/>
          <w:i w:val="0"/>
          <w:iCs w:val="0"/>
          <w:caps w:val="0"/>
          <w:color w:val="000000"/>
          <w:spacing w:val="0"/>
          <w:sz w:val="28"/>
          <w:szCs w:val="28"/>
        </w:rPr>
      </w:pPr>
      <w:r>
        <w:rPr>
          <w:rStyle w:val="8"/>
          <w:rFonts w:hint="eastAsia" w:ascii="宋体" w:hAnsi="宋体" w:eastAsia="宋体" w:cs="宋体"/>
          <w:b w:val="0"/>
          <w:bCs/>
          <w:i w:val="0"/>
          <w:iCs w:val="0"/>
          <w:caps w:val="0"/>
          <w:color w:val="000000"/>
          <w:spacing w:val="0"/>
          <w:sz w:val="28"/>
          <w:szCs w:val="28"/>
        </w:rPr>
        <w:t>（4）取得本专业或相关专业的技工院校高级工班及以上毕业证书（含在读应届毕业生）。</w:t>
      </w:r>
    </w:p>
    <w:p w14:paraId="033448B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Style w:val="8"/>
          <w:rFonts w:hint="eastAsia" w:ascii="宋体" w:hAnsi="宋体" w:eastAsia="宋体" w:cs="宋体"/>
          <w:b w:val="0"/>
          <w:bCs/>
          <w:i w:val="0"/>
          <w:iCs w:val="0"/>
          <w:caps w:val="0"/>
          <w:color w:val="000000"/>
          <w:spacing w:val="0"/>
          <w:sz w:val="28"/>
          <w:szCs w:val="28"/>
        </w:rPr>
      </w:pPr>
      <w:r>
        <w:rPr>
          <w:rStyle w:val="8"/>
          <w:rFonts w:hint="eastAsia" w:ascii="宋体" w:hAnsi="宋体" w:eastAsia="宋体" w:cs="宋体"/>
          <w:b w:val="0"/>
          <w:bCs/>
          <w:i w:val="0"/>
          <w:iCs w:val="0"/>
          <w:caps w:val="0"/>
          <w:color w:val="000000"/>
          <w:spacing w:val="0"/>
          <w:sz w:val="28"/>
          <w:szCs w:val="28"/>
        </w:rPr>
        <w:t>（5）取得本职业或相关职业四级/中级工职业资格（职业技能等级）证书，并取得高等职业学校、专科及以上普通高等学校本专业或相关专业毕业证书（含在读应届毕业生）。</w:t>
      </w:r>
    </w:p>
    <w:p w14:paraId="6E61AAC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Style w:val="8"/>
          <w:rFonts w:hint="eastAsia" w:ascii="宋体" w:hAnsi="宋体" w:eastAsia="宋体" w:cs="宋体"/>
          <w:b w:val="0"/>
          <w:bCs/>
          <w:i w:val="0"/>
          <w:iCs w:val="0"/>
          <w:caps w:val="0"/>
          <w:color w:val="000000"/>
          <w:spacing w:val="0"/>
          <w:sz w:val="28"/>
          <w:szCs w:val="28"/>
        </w:rPr>
      </w:pPr>
      <w:r>
        <w:rPr>
          <w:rStyle w:val="8"/>
          <w:rFonts w:hint="eastAsia" w:ascii="宋体" w:hAnsi="宋体" w:eastAsia="宋体" w:cs="宋体"/>
          <w:b w:val="0"/>
          <w:bCs/>
          <w:i w:val="0"/>
          <w:iCs w:val="0"/>
          <w:caps w:val="0"/>
          <w:color w:val="000000"/>
          <w:spacing w:val="0"/>
          <w:sz w:val="28"/>
          <w:szCs w:val="28"/>
        </w:rPr>
        <w:t>（6）取得经评估论证的高等职业学校、专科及以上普通高等学校本专业或相关专业的毕业证书（含在读应届毕业生）。</w:t>
      </w:r>
    </w:p>
    <w:p w14:paraId="3BD3A80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三、等级认定实施</w:t>
      </w:r>
    </w:p>
    <w:p w14:paraId="2DB1B3C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（一）等级认定方式</w:t>
      </w:r>
    </w:p>
    <w:p w14:paraId="280377D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Fonts w:hint="eastAsia" w:ascii="宋体" w:hAnsi="宋体" w:eastAsia="宋体" w:cs="宋体"/>
          <w:i w:val="0"/>
          <w:iCs w:val="0"/>
          <w:caps w:val="0"/>
          <w:color w:val="000000"/>
          <w:spacing w:val="0"/>
          <w:sz w:val="28"/>
          <w:szCs w:val="28"/>
          <w:lang w:eastAsia="zh-CN"/>
        </w:rPr>
        <w:t>智能楼宇管理员职业等级认定考核分为理论知识与技能考核，</w:t>
      </w:r>
      <w:r>
        <w:rPr>
          <w:rFonts w:hint="eastAsia" w:ascii="宋体" w:hAnsi="宋体" w:eastAsia="宋体" w:cs="宋体"/>
          <w:i w:val="0"/>
          <w:iCs w:val="0"/>
          <w:caps w:val="0"/>
          <w:color w:val="000000"/>
          <w:spacing w:val="0"/>
          <w:sz w:val="28"/>
          <w:szCs w:val="28"/>
          <w:lang w:val="en-US" w:eastAsia="zh-CN"/>
        </w:rPr>
        <w:t>理论知识考核</w:t>
      </w:r>
      <w:r>
        <w:rPr>
          <w:rFonts w:hint="eastAsia" w:ascii="宋体" w:hAnsi="宋体" w:eastAsia="宋体" w:cs="宋体"/>
          <w:i w:val="0"/>
          <w:iCs w:val="0"/>
          <w:caps w:val="0"/>
          <w:color w:val="000000"/>
          <w:spacing w:val="0"/>
          <w:sz w:val="28"/>
          <w:szCs w:val="28"/>
          <w:lang w:eastAsia="zh-CN"/>
        </w:rPr>
        <w:t>采用线下机考的方式进行，</w:t>
      </w:r>
      <w:r>
        <w:rPr>
          <w:rFonts w:hint="eastAsia" w:ascii="宋体" w:hAnsi="宋体" w:eastAsia="宋体" w:cs="宋体"/>
          <w:i w:val="0"/>
          <w:iCs w:val="0"/>
          <w:caps w:val="0"/>
          <w:color w:val="000000"/>
          <w:spacing w:val="0"/>
          <w:sz w:val="28"/>
          <w:szCs w:val="28"/>
          <w:lang w:val="en-US" w:eastAsia="zh-CN"/>
        </w:rPr>
        <w:t>技能考核采用现场实操方式进行</w:t>
      </w:r>
      <w:r>
        <w:rPr>
          <w:rFonts w:hint="eastAsia" w:ascii="宋体" w:hAnsi="宋体" w:eastAsia="宋体" w:cs="宋体"/>
          <w:i w:val="0"/>
          <w:iCs w:val="0"/>
          <w:caps w:val="0"/>
          <w:color w:val="000000"/>
          <w:spacing w:val="0"/>
          <w:sz w:val="28"/>
          <w:szCs w:val="28"/>
          <w:lang w:eastAsia="zh-CN"/>
        </w:rPr>
        <w:t>。所有考试科目实行百分制，成绩皆达60分（含）以上者为合格。</w:t>
      </w:r>
    </w:p>
    <w:p w14:paraId="620181AF">
      <w:pPr>
        <w:rPr>
          <w:rStyle w:val="8"/>
          <w:rFonts w:hint="eastAsia" w:ascii="宋体" w:hAnsi="宋体" w:eastAsia="宋体" w:cs="宋体"/>
          <w:i w:val="0"/>
          <w:iCs w:val="0"/>
          <w:caps w:val="0"/>
          <w:color w:val="000000"/>
          <w:spacing w:val="0"/>
          <w:sz w:val="28"/>
          <w:szCs w:val="28"/>
        </w:rPr>
      </w:pPr>
      <w:r>
        <w:rPr>
          <w:rStyle w:val="8"/>
          <w:rFonts w:hint="eastAsia" w:ascii="宋体" w:hAnsi="宋体" w:eastAsia="宋体" w:cs="宋体"/>
          <w:i w:val="0"/>
          <w:iCs w:val="0"/>
          <w:caps w:val="0"/>
          <w:color w:val="000000"/>
          <w:spacing w:val="0"/>
          <w:sz w:val="28"/>
          <w:szCs w:val="28"/>
        </w:rPr>
        <w:br w:type="page"/>
      </w:r>
    </w:p>
    <w:p w14:paraId="079BE7F9">
      <w:pPr>
        <w:pStyle w:val="5"/>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420" w:leftChars="0" w:right="0" w:rightChars="0"/>
        <w:textAlignment w:val="auto"/>
        <w:rPr>
          <w:rStyle w:val="8"/>
          <w:rFonts w:hint="eastAsia" w:ascii="宋体" w:hAnsi="宋体" w:eastAsia="宋体" w:cs="宋体"/>
          <w:i w:val="0"/>
          <w:iCs w:val="0"/>
          <w:caps w:val="0"/>
          <w:color w:val="000000"/>
          <w:spacing w:val="0"/>
          <w:sz w:val="28"/>
          <w:szCs w:val="28"/>
        </w:rPr>
      </w:pPr>
      <w:r>
        <w:rPr>
          <w:rStyle w:val="8"/>
          <w:rFonts w:hint="eastAsia" w:ascii="宋体" w:hAnsi="宋体" w:eastAsia="宋体" w:cs="宋体"/>
          <w:i w:val="0"/>
          <w:iCs w:val="0"/>
          <w:caps w:val="0"/>
          <w:color w:val="000000"/>
          <w:spacing w:val="0"/>
          <w:sz w:val="28"/>
          <w:szCs w:val="28"/>
        </w:rPr>
        <w:t>等级认定时间</w:t>
      </w:r>
    </w:p>
    <w:tbl>
      <w:tblPr>
        <w:tblStyle w:val="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680"/>
        <w:gridCol w:w="2281"/>
        <w:gridCol w:w="2052"/>
        <w:gridCol w:w="1822"/>
        <w:gridCol w:w="1678"/>
      </w:tblGrid>
      <w:tr w14:paraId="51A3A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90" w:hRule="atLeast"/>
        </w:trPr>
        <w:tc>
          <w:tcPr>
            <w:tcW w:w="399" w:type="pct"/>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414E8284">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b/>
                <w:bCs/>
                <w:sz w:val="28"/>
                <w:szCs w:val="36"/>
              </w:rPr>
            </w:pPr>
            <w:r>
              <w:rPr>
                <w:rFonts w:hint="eastAsia"/>
                <w:b/>
                <w:bCs/>
                <w:sz w:val="28"/>
                <w:szCs w:val="36"/>
              </w:rPr>
              <w:t>序号</w:t>
            </w:r>
          </w:p>
        </w:tc>
        <w:tc>
          <w:tcPr>
            <w:tcW w:w="1339" w:type="pct"/>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0414BD27">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b/>
                <w:bCs/>
                <w:sz w:val="28"/>
                <w:szCs w:val="36"/>
              </w:rPr>
            </w:pPr>
            <w:r>
              <w:rPr>
                <w:rFonts w:hint="eastAsia"/>
                <w:b/>
                <w:bCs/>
                <w:sz w:val="28"/>
                <w:szCs w:val="36"/>
                <w:lang w:eastAsia="zh-CN"/>
              </w:rPr>
              <w:t>等级认定</w:t>
            </w:r>
            <w:r>
              <w:rPr>
                <w:rFonts w:hint="eastAsia"/>
                <w:b/>
                <w:bCs/>
                <w:sz w:val="28"/>
                <w:szCs w:val="36"/>
              </w:rPr>
              <w:t>职业及科目</w:t>
            </w:r>
          </w:p>
        </w:tc>
        <w:tc>
          <w:tcPr>
            <w:tcW w:w="1205" w:type="pct"/>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547D334B">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b/>
                <w:bCs/>
                <w:sz w:val="28"/>
                <w:szCs w:val="36"/>
                <w:lang w:val="en-US" w:eastAsia="zh-CN"/>
              </w:rPr>
            </w:pPr>
            <w:r>
              <w:rPr>
                <w:rFonts w:hint="eastAsia"/>
                <w:b/>
                <w:bCs/>
                <w:sz w:val="28"/>
                <w:szCs w:val="36"/>
                <w:lang w:val="en-US" w:eastAsia="zh-CN"/>
              </w:rPr>
              <w:t>科目及认定方式</w:t>
            </w:r>
          </w:p>
        </w:tc>
        <w:tc>
          <w:tcPr>
            <w:tcW w:w="1070" w:type="pct"/>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6912252A">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b/>
                <w:bCs/>
                <w:sz w:val="28"/>
                <w:szCs w:val="36"/>
              </w:rPr>
            </w:pPr>
            <w:r>
              <w:rPr>
                <w:rFonts w:hint="eastAsia"/>
                <w:b/>
                <w:bCs/>
                <w:sz w:val="28"/>
                <w:szCs w:val="36"/>
                <w:lang w:eastAsia="zh-CN"/>
              </w:rPr>
              <w:t>等级认定</w:t>
            </w:r>
            <w:r>
              <w:rPr>
                <w:rFonts w:hint="eastAsia"/>
                <w:b/>
                <w:bCs/>
                <w:sz w:val="28"/>
                <w:szCs w:val="36"/>
              </w:rPr>
              <w:t>时间</w:t>
            </w:r>
          </w:p>
        </w:tc>
        <w:tc>
          <w:tcPr>
            <w:tcW w:w="985" w:type="pct"/>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05B23B6B">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b/>
                <w:bCs/>
                <w:sz w:val="28"/>
                <w:szCs w:val="36"/>
              </w:rPr>
            </w:pPr>
            <w:r>
              <w:rPr>
                <w:rFonts w:hint="eastAsia"/>
                <w:b/>
                <w:bCs/>
                <w:sz w:val="28"/>
                <w:szCs w:val="36"/>
                <w:lang w:eastAsia="zh-CN"/>
              </w:rPr>
              <w:t>等级认定</w:t>
            </w:r>
            <w:r>
              <w:rPr>
                <w:rFonts w:hint="eastAsia"/>
                <w:b/>
                <w:bCs/>
                <w:sz w:val="28"/>
                <w:szCs w:val="36"/>
              </w:rPr>
              <w:t>地点</w:t>
            </w:r>
          </w:p>
        </w:tc>
      </w:tr>
      <w:tr w14:paraId="6B70F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31" w:hRule="atLeast"/>
        </w:trPr>
        <w:tc>
          <w:tcPr>
            <w:tcW w:w="399" w:type="pct"/>
            <w:vMerge w:val="restart"/>
            <w:tcBorders>
              <w:top w:val="nil"/>
              <w:left w:val="single" w:color="auto" w:sz="6" w:space="0"/>
              <w:right w:val="single" w:color="auto" w:sz="6" w:space="0"/>
            </w:tcBorders>
            <w:shd w:val="clear" w:color="auto" w:fill="FFFFFF"/>
            <w:tcMar>
              <w:left w:w="105" w:type="dxa"/>
              <w:right w:w="105" w:type="dxa"/>
            </w:tcMar>
            <w:vAlign w:val="center"/>
          </w:tcPr>
          <w:p w14:paraId="45509EAE">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r>
              <w:rPr>
                <w:rFonts w:hint="eastAsia"/>
                <w:sz w:val="28"/>
                <w:szCs w:val="36"/>
              </w:rPr>
              <w:t>1</w:t>
            </w:r>
          </w:p>
        </w:tc>
        <w:tc>
          <w:tcPr>
            <w:tcW w:w="1339" w:type="pct"/>
            <w:vMerge w:val="restart"/>
            <w:tcBorders>
              <w:top w:val="nil"/>
              <w:left w:val="single" w:color="auto" w:sz="6" w:space="0"/>
              <w:right w:val="single" w:color="auto" w:sz="6" w:space="0"/>
            </w:tcBorders>
            <w:shd w:val="clear" w:color="auto" w:fill="FFFFFF"/>
            <w:tcMar>
              <w:left w:w="105" w:type="dxa"/>
              <w:right w:w="105" w:type="dxa"/>
            </w:tcMar>
            <w:vAlign w:val="center"/>
          </w:tcPr>
          <w:p w14:paraId="7BAA9670">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eastAsia="zh-CN"/>
              </w:rPr>
            </w:pPr>
            <w:r>
              <w:rPr>
                <w:rFonts w:hint="eastAsia"/>
                <w:sz w:val="28"/>
                <w:szCs w:val="36"/>
                <w:lang w:eastAsia="zh-CN"/>
              </w:rPr>
              <w:t>智能楼宇管理员</w:t>
            </w:r>
          </w:p>
          <w:p w14:paraId="61764A38">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r>
              <w:rPr>
                <w:rFonts w:hint="eastAsia"/>
                <w:sz w:val="28"/>
                <w:szCs w:val="36"/>
                <w:lang w:eastAsia="zh-CN"/>
              </w:rPr>
              <w:t>（</w:t>
            </w:r>
            <w:r>
              <w:rPr>
                <w:rFonts w:hint="eastAsia"/>
                <w:sz w:val="28"/>
                <w:szCs w:val="36"/>
                <w:lang w:val="en-US" w:eastAsia="zh-CN"/>
              </w:rPr>
              <w:t>四级</w:t>
            </w:r>
            <w:r>
              <w:rPr>
                <w:rFonts w:hint="eastAsia"/>
                <w:sz w:val="28"/>
                <w:szCs w:val="36"/>
                <w:lang w:eastAsia="zh-CN"/>
              </w:rPr>
              <w:t>）</w:t>
            </w:r>
          </w:p>
        </w:tc>
        <w:tc>
          <w:tcPr>
            <w:tcW w:w="1205" w:type="pct"/>
            <w:tcBorders>
              <w:top w:val="nil"/>
              <w:left w:val="single" w:color="auto" w:sz="6" w:space="0"/>
              <w:bottom w:val="single" w:color="auto" w:sz="4" w:space="0"/>
              <w:right w:val="single" w:color="auto" w:sz="6" w:space="0"/>
            </w:tcBorders>
            <w:shd w:val="clear" w:color="auto" w:fill="FFFFFF"/>
            <w:tcMar>
              <w:left w:w="105" w:type="dxa"/>
              <w:right w:w="105" w:type="dxa"/>
            </w:tcMar>
            <w:vAlign w:val="center"/>
          </w:tcPr>
          <w:p w14:paraId="1D014DAE">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r>
              <w:rPr>
                <w:rFonts w:hint="eastAsia"/>
                <w:sz w:val="28"/>
                <w:szCs w:val="36"/>
              </w:rPr>
              <w:t>理论知识</w:t>
            </w:r>
            <w:r>
              <w:rPr>
                <w:rFonts w:hint="eastAsia"/>
                <w:sz w:val="28"/>
                <w:szCs w:val="36"/>
                <w:lang w:val="en-US" w:eastAsia="zh-CN"/>
              </w:rPr>
              <w:t>考核</w:t>
            </w:r>
          </w:p>
          <w:p w14:paraId="5BEB1FCA">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r>
              <w:rPr>
                <w:rFonts w:hint="eastAsia"/>
                <w:sz w:val="28"/>
                <w:szCs w:val="36"/>
                <w:lang w:val="en-US" w:eastAsia="zh-CN"/>
              </w:rPr>
              <w:t>（理论机考）</w:t>
            </w:r>
          </w:p>
        </w:tc>
        <w:tc>
          <w:tcPr>
            <w:tcW w:w="1070" w:type="pct"/>
            <w:tcBorders>
              <w:top w:val="nil"/>
              <w:left w:val="single" w:color="auto" w:sz="6" w:space="0"/>
              <w:bottom w:val="single" w:color="auto" w:sz="4" w:space="0"/>
              <w:right w:val="single" w:color="auto" w:sz="6" w:space="0"/>
            </w:tcBorders>
            <w:shd w:val="clear" w:color="auto" w:fill="FFFFFF"/>
            <w:tcMar>
              <w:left w:w="105" w:type="dxa"/>
              <w:right w:w="105" w:type="dxa"/>
            </w:tcMar>
            <w:vAlign w:val="center"/>
          </w:tcPr>
          <w:p w14:paraId="25D2E84F">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r>
              <w:rPr>
                <w:rFonts w:hint="eastAsia"/>
                <w:sz w:val="28"/>
                <w:szCs w:val="36"/>
                <w:lang w:val="en-US" w:eastAsia="zh-CN"/>
              </w:rPr>
              <w:t>5月29日</w:t>
            </w:r>
          </w:p>
          <w:p w14:paraId="2F355D97">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r>
              <w:rPr>
                <w:rFonts w:hint="eastAsia"/>
                <w:sz w:val="28"/>
                <w:szCs w:val="36"/>
                <w:lang w:val="en-US" w:eastAsia="zh-CN"/>
              </w:rPr>
              <w:t>8</w:t>
            </w:r>
            <w:r>
              <w:rPr>
                <w:rFonts w:hint="eastAsia"/>
                <w:sz w:val="28"/>
                <w:szCs w:val="36"/>
              </w:rPr>
              <w:t>:</w:t>
            </w:r>
            <w:r>
              <w:rPr>
                <w:rFonts w:hint="eastAsia"/>
                <w:sz w:val="28"/>
                <w:szCs w:val="36"/>
                <w:lang w:val="en-US" w:eastAsia="zh-CN"/>
              </w:rPr>
              <w:t>3</w:t>
            </w:r>
            <w:r>
              <w:rPr>
                <w:rFonts w:hint="eastAsia"/>
                <w:sz w:val="28"/>
                <w:szCs w:val="36"/>
              </w:rPr>
              <w:t>0-</w:t>
            </w:r>
            <w:r>
              <w:rPr>
                <w:rFonts w:hint="eastAsia"/>
                <w:sz w:val="28"/>
                <w:szCs w:val="36"/>
                <w:lang w:val="en-US" w:eastAsia="zh-CN"/>
              </w:rPr>
              <w:t>10</w:t>
            </w:r>
            <w:r>
              <w:rPr>
                <w:rFonts w:hint="eastAsia"/>
                <w:sz w:val="28"/>
                <w:szCs w:val="36"/>
              </w:rPr>
              <w:t>:00</w:t>
            </w:r>
          </w:p>
        </w:tc>
        <w:tc>
          <w:tcPr>
            <w:tcW w:w="985" w:type="pct"/>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1AC6836E">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r>
              <w:rPr>
                <w:rFonts w:hint="eastAsia"/>
                <w:sz w:val="28"/>
                <w:szCs w:val="36"/>
                <w:lang w:val="en-US" w:eastAsia="zh-CN"/>
              </w:rPr>
              <w:t>哈尔滨建筑科技职业大学</w:t>
            </w:r>
          </w:p>
          <w:p w14:paraId="0D046F10">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sz w:val="28"/>
                <w:szCs w:val="36"/>
                <w:lang w:val="en-US" w:eastAsia="zh-CN"/>
              </w:rPr>
            </w:pPr>
            <w:r>
              <w:rPr>
                <w:rFonts w:hint="default"/>
                <w:sz w:val="28"/>
                <w:szCs w:val="36"/>
                <w:lang w:val="en-US" w:eastAsia="zh-CN"/>
              </w:rPr>
              <w:t>黑龙江省哈尔滨市呼兰区学院路999号</w:t>
            </w:r>
          </w:p>
        </w:tc>
      </w:tr>
      <w:tr w14:paraId="4F05B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08" w:hRule="atLeast"/>
        </w:trPr>
        <w:tc>
          <w:tcPr>
            <w:tcW w:w="399" w:type="pct"/>
            <w:vMerge w:val="continue"/>
            <w:tcBorders>
              <w:left w:val="single" w:color="auto" w:sz="6" w:space="0"/>
              <w:bottom w:val="single" w:color="auto" w:sz="6" w:space="0"/>
              <w:right w:val="single" w:color="auto" w:sz="6" w:space="0"/>
            </w:tcBorders>
            <w:shd w:val="clear" w:color="auto" w:fill="FFFFFF"/>
            <w:tcMar>
              <w:left w:w="105" w:type="dxa"/>
              <w:right w:w="105" w:type="dxa"/>
            </w:tcMar>
            <w:vAlign w:val="center"/>
          </w:tcPr>
          <w:p w14:paraId="0A173852">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p>
        </w:tc>
        <w:tc>
          <w:tcPr>
            <w:tcW w:w="1339" w:type="pct"/>
            <w:vMerge w:val="continue"/>
            <w:tcBorders>
              <w:left w:val="single" w:color="auto" w:sz="6" w:space="0"/>
              <w:bottom w:val="single" w:color="auto" w:sz="6" w:space="0"/>
              <w:right w:val="single" w:color="auto" w:sz="6" w:space="0"/>
            </w:tcBorders>
            <w:shd w:val="clear" w:color="auto" w:fill="FFFFFF"/>
            <w:tcMar>
              <w:left w:w="105" w:type="dxa"/>
              <w:right w:w="105" w:type="dxa"/>
            </w:tcMar>
            <w:vAlign w:val="center"/>
          </w:tcPr>
          <w:p w14:paraId="334A87E1">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p>
        </w:tc>
        <w:tc>
          <w:tcPr>
            <w:tcW w:w="1205" w:type="pct"/>
            <w:tcBorders>
              <w:top w:val="single" w:color="auto" w:sz="4" w:space="0"/>
              <w:left w:val="single" w:color="auto" w:sz="6" w:space="0"/>
              <w:bottom w:val="single" w:color="auto" w:sz="6" w:space="0"/>
              <w:right w:val="single" w:color="auto" w:sz="6" w:space="0"/>
            </w:tcBorders>
            <w:shd w:val="clear" w:color="auto" w:fill="FFFFFF"/>
            <w:tcMar>
              <w:left w:w="105" w:type="dxa"/>
              <w:right w:w="105" w:type="dxa"/>
            </w:tcMar>
            <w:vAlign w:val="center"/>
          </w:tcPr>
          <w:p w14:paraId="33E6C2EB">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r>
              <w:rPr>
                <w:rFonts w:hint="eastAsia"/>
                <w:sz w:val="28"/>
                <w:szCs w:val="36"/>
                <w:lang w:val="en-US" w:eastAsia="zh-CN"/>
              </w:rPr>
              <w:t>技能</w:t>
            </w:r>
            <w:r>
              <w:rPr>
                <w:rFonts w:hint="eastAsia"/>
                <w:sz w:val="28"/>
                <w:szCs w:val="36"/>
              </w:rPr>
              <w:t>考核</w:t>
            </w:r>
          </w:p>
          <w:p w14:paraId="72852DFE">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eastAsiaTheme="minorEastAsia"/>
                <w:sz w:val="28"/>
                <w:szCs w:val="36"/>
                <w:lang w:val="en-US" w:eastAsia="zh-CN"/>
              </w:rPr>
            </w:pPr>
            <w:r>
              <w:rPr>
                <w:rFonts w:hint="eastAsia"/>
                <w:sz w:val="28"/>
                <w:szCs w:val="36"/>
                <w:lang w:eastAsia="zh-CN"/>
              </w:rPr>
              <w:t>（</w:t>
            </w:r>
            <w:r>
              <w:rPr>
                <w:rFonts w:hint="eastAsia"/>
                <w:sz w:val="28"/>
                <w:szCs w:val="36"/>
                <w:lang w:val="en-US" w:eastAsia="zh-CN"/>
              </w:rPr>
              <w:t>现场实操</w:t>
            </w:r>
            <w:r>
              <w:rPr>
                <w:rFonts w:hint="eastAsia"/>
                <w:sz w:val="28"/>
                <w:szCs w:val="36"/>
                <w:lang w:eastAsia="zh-CN"/>
              </w:rPr>
              <w:t>）</w:t>
            </w:r>
          </w:p>
        </w:tc>
        <w:tc>
          <w:tcPr>
            <w:tcW w:w="1070" w:type="pct"/>
            <w:tcBorders>
              <w:top w:val="single" w:color="auto" w:sz="4" w:space="0"/>
              <w:left w:val="single" w:color="auto" w:sz="6" w:space="0"/>
              <w:bottom w:val="single" w:color="auto" w:sz="4" w:space="0"/>
              <w:right w:val="single" w:color="auto" w:sz="6" w:space="0"/>
            </w:tcBorders>
            <w:shd w:val="clear" w:color="auto" w:fill="FFFFFF"/>
            <w:tcMar>
              <w:left w:w="105" w:type="dxa"/>
              <w:right w:w="105" w:type="dxa"/>
            </w:tcMar>
            <w:vAlign w:val="center"/>
          </w:tcPr>
          <w:p w14:paraId="29758628">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r>
              <w:rPr>
                <w:rFonts w:hint="eastAsia"/>
                <w:sz w:val="28"/>
                <w:szCs w:val="36"/>
                <w:lang w:val="en-US" w:eastAsia="zh-CN"/>
              </w:rPr>
              <w:t>5</w:t>
            </w:r>
            <w:r>
              <w:rPr>
                <w:rFonts w:hint="eastAsia"/>
                <w:sz w:val="28"/>
                <w:szCs w:val="36"/>
              </w:rPr>
              <w:t>月</w:t>
            </w:r>
            <w:r>
              <w:rPr>
                <w:rFonts w:hint="eastAsia"/>
                <w:sz w:val="28"/>
                <w:szCs w:val="36"/>
                <w:lang w:val="en-US" w:eastAsia="zh-CN"/>
              </w:rPr>
              <w:t>29</w:t>
            </w:r>
            <w:r>
              <w:rPr>
                <w:rFonts w:hint="eastAsia"/>
                <w:sz w:val="28"/>
                <w:szCs w:val="36"/>
              </w:rPr>
              <w:t>日</w:t>
            </w:r>
          </w:p>
          <w:p w14:paraId="7A656763">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r>
              <w:rPr>
                <w:rFonts w:hint="eastAsia"/>
                <w:sz w:val="28"/>
                <w:szCs w:val="36"/>
              </w:rPr>
              <w:t>1</w:t>
            </w:r>
            <w:r>
              <w:rPr>
                <w:rFonts w:hint="eastAsia"/>
                <w:sz w:val="28"/>
                <w:szCs w:val="36"/>
                <w:lang w:val="en-US" w:eastAsia="zh-CN"/>
              </w:rPr>
              <w:t>0</w:t>
            </w:r>
            <w:r>
              <w:rPr>
                <w:rFonts w:hint="eastAsia"/>
                <w:sz w:val="28"/>
                <w:szCs w:val="36"/>
              </w:rPr>
              <w:t>:30-1</w:t>
            </w:r>
            <w:r>
              <w:rPr>
                <w:rFonts w:hint="eastAsia"/>
                <w:sz w:val="28"/>
                <w:szCs w:val="36"/>
                <w:lang w:val="en-US" w:eastAsia="zh-CN"/>
              </w:rPr>
              <w:t>7</w:t>
            </w:r>
            <w:r>
              <w:rPr>
                <w:rFonts w:hint="eastAsia"/>
                <w:sz w:val="28"/>
                <w:szCs w:val="36"/>
              </w:rPr>
              <w:t>:</w:t>
            </w:r>
            <w:r>
              <w:rPr>
                <w:rFonts w:hint="eastAsia"/>
                <w:sz w:val="28"/>
                <w:szCs w:val="36"/>
                <w:lang w:val="en-US" w:eastAsia="zh-CN"/>
              </w:rPr>
              <w:t>3</w:t>
            </w:r>
            <w:r>
              <w:rPr>
                <w:rFonts w:hint="eastAsia"/>
                <w:sz w:val="28"/>
                <w:szCs w:val="36"/>
              </w:rPr>
              <w:t>0</w:t>
            </w:r>
          </w:p>
          <w:p w14:paraId="3D7BC2C3">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r>
              <w:rPr>
                <w:rFonts w:hint="eastAsia"/>
                <w:sz w:val="28"/>
                <w:szCs w:val="36"/>
                <w:lang w:val="en-US" w:eastAsia="zh-CN"/>
              </w:rPr>
              <w:t>每场60分钟</w:t>
            </w:r>
          </w:p>
        </w:tc>
        <w:tc>
          <w:tcPr>
            <w:tcW w:w="985" w:type="pct"/>
            <w:vMerge w:val="continue"/>
            <w:tcBorders>
              <w:left w:val="single" w:color="auto" w:sz="6" w:space="0"/>
              <w:right w:val="single" w:color="auto" w:sz="6" w:space="0"/>
            </w:tcBorders>
            <w:shd w:val="clear" w:color="auto" w:fill="FFFFFF"/>
            <w:tcMar>
              <w:left w:w="105" w:type="dxa"/>
              <w:right w:w="105" w:type="dxa"/>
            </w:tcMar>
            <w:vAlign w:val="center"/>
          </w:tcPr>
          <w:p w14:paraId="0891E659">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p>
        </w:tc>
      </w:tr>
      <w:tr w14:paraId="5D68A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32" w:hRule="atLeast"/>
        </w:trPr>
        <w:tc>
          <w:tcPr>
            <w:tcW w:w="399" w:type="pct"/>
            <w:vMerge w:val="restart"/>
            <w:tcBorders>
              <w:top w:val="nil"/>
              <w:left w:val="single" w:color="auto" w:sz="6" w:space="0"/>
              <w:right w:val="single" w:color="auto" w:sz="6" w:space="0"/>
            </w:tcBorders>
            <w:shd w:val="clear" w:color="auto" w:fill="FFFFFF"/>
            <w:tcMar>
              <w:left w:w="105" w:type="dxa"/>
              <w:right w:w="105" w:type="dxa"/>
            </w:tcMar>
            <w:vAlign w:val="center"/>
          </w:tcPr>
          <w:p w14:paraId="54DAD907">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r>
              <w:rPr>
                <w:rFonts w:hint="eastAsia"/>
                <w:sz w:val="28"/>
                <w:szCs w:val="36"/>
              </w:rPr>
              <w:t>2</w:t>
            </w:r>
          </w:p>
        </w:tc>
        <w:tc>
          <w:tcPr>
            <w:tcW w:w="1339" w:type="pct"/>
            <w:vMerge w:val="restart"/>
            <w:tcBorders>
              <w:top w:val="nil"/>
              <w:left w:val="single" w:color="auto" w:sz="6" w:space="0"/>
              <w:right w:val="single" w:color="auto" w:sz="6" w:space="0"/>
            </w:tcBorders>
            <w:shd w:val="clear" w:color="auto" w:fill="FFFFFF"/>
            <w:tcMar>
              <w:left w:w="105" w:type="dxa"/>
              <w:right w:w="105" w:type="dxa"/>
            </w:tcMar>
            <w:vAlign w:val="center"/>
          </w:tcPr>
          <w:p w14:paraId="1C27EB5F">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eastAsia="zh-CN"/>
              </w:rPr>
            </w:pPr>
            <w:r>
              <w:rPr>
                <w:rFonts w:hint="eastAsia"/>
                <w:sz w:val="28"/>
                <w:szCs w:val="36"/>
                <w:lang w:eastAsia="zh-CN"/>
              </w:rPr>
              <w:t>智能楼宇管理员</w:t>
            </w:r>
          </w:p>
          <w:p w14:paraId="269811C0">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r>
              <w:rPr>
                <w:rFonts w:hint="eastAsia"/>
                <w:sz w:val="28"/>
                <w:szCs w:val="36"/>
                <w:lang w:eastAsia="zh-CN"/>
              </w:rPr>
              <w:t>（</w:t>
            </w:r>
            <w:r>
              <w:rPr>
                <w:rFonts w:hint="eastAsia"/>
                <w:sz w:val="28"/>
                <w:szCs w:val="36"/>
                <w:lang w:val="en-US" w:eastAsia="zh-CN"/>
              </w:rPr>
              <w:t>三级</w:t>
            </w:r>
            <w:r>
              <w:rPr>
                <w:rFonts w:hint="eastAsia"/>
                <w:sz w:val="28"/>
                <w:szCs w:val="36"/>
                <w:lang w:eastAsia="zh-CN"/>
              </w:rPr>
              <w:t>）</w:t>
            </w:r>
          </w:p>
        </w:tc>
        <w:tc>
          <w:tcPr>
            <w:tcW w:w="1205" w:type="pct"/>
            <w:tcBorders>
              <w:top w:val="nil"/>
              <w:left w:val="single" w:color="auto" w:sz="6" w:space="0"/>
              <w:bottom w:val="single" w:color="auto" w:sz="4" w:space="0"/>
              <w:right w:val="single" w:color="auto" w:sz="6" w:space="0"/>
            </w:tcBorders>
            <w:shd w:val="clear" w:color="auto" w:fill="FFFFFF"/>
            <w:tcMar>
              <w:left w:w="105" w:type="dxa"/>
              <w:right w:w="105" w:type="dxa"/>
            </w:tcMar>
            <w:vAlign w:val="center"/>
          </w:tcPr>
          <w:p w14:paraId="1590D820">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r>
              <w:rPr>
                <w:rFonts w:hint="eastAsia"/>
                <w:sz w:val="28"/>
                <w:szCs w:val="36"/>
              </w:rPr>
              <w:t>理论知识</w:t>
            </w:r>
            <w:r>
              <w:rPr>
                <w:rFonts w:hint="eastAsia"/>
                <w:sz w:val="28"/>
                <w:szCs w:val="36"/>
                <w:lang w:val="en-US" w:eastAsia="zh-CN"/>
              </w:rPr>
              <w:t>考核</w:t>
            </w:r>
          </w:p>
          <w:p w14:paraId="503ABE1E">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r>
              <w:rPr>
                <w:rFonts w:hint="eastAsia"/>
                <w:sz w:val="28"/>
                <w:szCs w:val="36"/>
                <w:lang w:val="en-US" w:eastAsia="zh-CN"/>
              </w:rPr>
              <w:t>（理论机考）</w:t>
            </w:r>
          </w:p>
        </w:tc>
        <w:tc>
          <w:tcPr>
            <w:tcW w:w="1070" w:type="pct"/>
            <w:tcBorders>
              <w:top w:val="single" w:color="auto" w:sz="4" w:space="0"/>
              <w:left w:val="single" w:color="auto" w:sz="6" w:space="0"/>
              <w:bottom w:val="single" w:color="auto" w:sz="4" w:space="0"/>
              <w:right w:val="single" w:color="auto" w:sz="6" w:space="0"/>
            </w:tcBorders>
            <w:shd w:val="clear" w:color="auto" w:fill="FFFFFF"/>
            <w:tcMar>
              <w:left w:w="105" w:type="dxa"/>
              <w:right w:w="105" w:type="dxa"/>
            </w:tcMar>
            <w:vAlign w:val="center"/>
          </w:tcPr>
          <w:p w14:paraId="35A94F1E">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r>
              <w:rPr>
                <w:rFonts w:hint="eastAsia"/>
                <w:sz w:val="28"/>
                <w:szCs w:val="36"/>
                <w:lang w:val="en-US" w:eastAsia="zh-CN"/>
              </w:rPr>
              <w:t>5月29日</w:t>
            </w:r>
          </w:p>
          <w:p w14:paraId="64FFA24D">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eastAsiaTheme="minorEastAsia"/>
                <w:sz w:val="28"/>
                <w:szCs w:val="36"/>
                <w:lang w:val="en-US" w:eastAsia="zh-CN"/>
              </w:rPr>
            </w:pPr>
            <w:r>
              <w:rPr>
                <w:rFonts w:hint="eastAsia"/>
                <w:sz w:val="28"/>
                <w:szCs w:val="36"/>
                <w:lang w:val="en-US" w:eastAsia="zh-CN"/>
              </w:rPr>
              <w:t>8</w:t>
            </w:r>
            <w:r>
              <w:rPr>
                <w:rFonts w:hint="eastAsia"/>
                <w:sz w:val="28"/>
                <w:szCs w:val="36"/>
              </w:rPr>
              <w:t>:</w:t>
            </w:r>
            <w:r>
              <w:rPr>
                <w:rFonts w:hint="eastAsia"/>
                <w:sz w:val="28"/>
                <w:szCs w:val="36"/>
                <w:lang w:val="en-US" w:eastAsia="zh-CN"/>
              </w:rPr>
              <w:t>3</w:t>
            </w:r>
            <w:r>
              <w:rPr>
                <w:rFonts w:hint="eastAsia"/>
                <w:sz w:val="28"/>
                <w:szCs w:val="36"/>
              </w:rPr>
              <w:t>0-</w:t>
            </w:r>
            <w:r>
              <w:rPr>
                <w:rFonts w:hint="eastAsia"/>
                <w:sz w:val="28"/>
                <w:szCs w:val="36"/>
                <w:lang w:val="en-US" w:eastAsia="zh-CN"/>
              </w:rPr>
              <w:t>10</w:t>
            </w:r>
            <w:r>
              <w:rPr>
                <w:rFonts w:hint="eastAsia"/>
                <w:sz w:val="28"/>
                <w:szCs w:val="36"/>
              </w:rPr>
              <w:t>:00</w:t>
            </w:r>
          </w:p>
        </w:tc>
        <w:tc>
          <w:tcPr>
            <w:tcW w:w="985" w:type="pct"/>
            <w:vMerge w:val="continue"/>
            <w:tcBorders>
              <w:top w:val="nil"/>
              <w:left w:val="single" w:color="auto" w:sz="6" w:space="0"/>
              <w:bottom w:val="nil"/>
              <w:right w:val="single" w:color="auto" w:sz="6" w:space="0"/>
            </w:tcBorders>
            <w:shd w:val="clear" w:color="auto" w:fill="FFFFFF"/>
            <w:tcMar>
              <w:left w:w="105" w:type="dxa"/>
              <w:right w:w="105" w:type="dxa"/>
            </w:tcMar>
            <w:vAlign w:val="center"/>
          </w:tcPr>
          <w:p w14:paraId="03A77ADC">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p>
        </w:tc>
      </w:tr>
      <w:tr w14:paraId="4FFED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34" w:hRule="atLeast"/>
        </w:trPr>
        <w:tc>
          <w:tcPr>
            <w:tcW w:w="399" w:type="pct"/>
            <w:vMerge w:val="continue"/>
            <w:tcBorders>
              <w:left w:val="single" w:color="auto" w:sz="6" w:space="0"/>
              <w:bottom w:val="single" w:color="auto" w:sz="6" w:space="0"/>
              <w:right w:val="single" w:color="auto" w:sz="6" w:space="0"/>
            </w:tcBorders>
            <w:shd w:val="clear" w:color="auto" w:fill="FFFFFF"/>
            <w:tcMar>
              <w:left w:w="105" w:type="dxa"/>
              <w:right w:w="105" w:type="dxa"/>
            </w:tcMar>
            <w:vAlign w:val="center"/>
          </w:tcPr>
          <w:p w14:paraId="5795BAFD">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p>
        </w:tc>
        <w:tc>
          <w:tcPr>
            <w:tcW w:w="1339" w:type="pct"/>
            <w:vMerge w:val="continue"/>
            <w:tcBorders>
              <w:left w:val="single" w:color="auto" w:sz="6" w:space="0"/>
              <w:bottom w:val="single" w:color="auto" w:sz="6" w:space="0"/>
              <w:right w:val="single" w:color="auto" w:sz="6" w:space="0"/>
            </w:tcBorders>
            <w:shd w:val="clear" w:color="auto" w:fill="FFFFFF"/>
            <w:tcMar>
              <w:left w:w="105" w:type="dxa"/>
              <w:right w:w="105" w:type="dxa"/>
            </w:tcMar>
            <w:vAlign w:val="center"/>
          </w:tcPr>
          <w:p w14:paraId="2F5968AA">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p>
        </w:tc>
        <w:tc>
          <w:tcPr>
            <w:tcW w:w="1205" w:type="pct"/>
            <w:tcBorders>
              <w:top w:val="single" w:color="auto" w:sz="4" w:space="0"/>
              <w:left w:val="single" w:color="auto" w:sz="6" w:space="0"/>
              <w:bottom w:val="single" w:color="auto" w:sz="6" w:space="0"/>
              <w:right w:val="single" w:color="auto" w:sz="6" w:space="0"/>
            </w:tcBorders>
            <w:shd w:val="clear" w:color="auto" w:fill="FFFFFF"/>
            <w:tcMar>
              <w:left w:w="105" w:type="dxa"/>
              <w:right w:w="105" w:type="dxa"/>
            </w:tcMar>
            <w:vAlign w:val="center"/>
          </w:tcPr>
          <w:p w14:paraId="1D3122FF">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r>
              <w:rPr>
                <w:rFonts w:hint="eastAsia"/>
                <w:sz w:val="28"/>
                <w:szCs w:val="36"/>
                <w:lang w:val="en-US" w:eastAsia="zh-CN"/>
              </w:rPr>
              <w:t>技能</w:t>
            </w:r>
            <w:r>
              <w:rPr>
                <w:rFonts w:hint="eastAsia"/>
                <w:sz w:val="28"/>
                <w:szCs w:val="36"/>
              </w:rPr>
              <w:t>考核</w:t>
            </w:r>
          </w:p>
          <w:p w14:paraId="4C3BE6C6">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r>
              <w:rPr>
                <w:rFonts w:hint="eastAsia"/>
                <w:sz w:val="28"/>
                <w:szCs w:val="36"/>
                <w:lang w:eastAsia="zh-CN"/>
              </w:rPr>
              <w:t>（</w:t>
            </w:r>
            <w:r>
              <w:rPr>
                <w:rFonts w:hint="eastAsia"/>
                <w:sz w:val="28"/>
                <w:szCs w:val="36"/>
                <w:lang w:val="en-US" w:eastAsia="zh-CN"/>
              </w:rPr>
              <w:t>现场实操</w:t>
            </w:r>
            <w:r>
              <w:rPr>
                <w:rFonts w:hint="eastAsia"/>
                <w:sz w:val="28"/>
                <w:szCs w:val="36"/>
                <w:lang w:eastAsia="zh-CN"/>
              </w:rPr>
              <w:t>）</w:t>
            </w:r>
          </w:p>
        </w:tc>
        <w:tc>
          <w:tcPr>
            <w:tcW w:w="1070" w:type="pct"/>
            <w:tcBorders>
              <w:top w:val="single" w:color="auto" w:sz="4" w:space="0"/>
              <w:left w:val="single" w:color="auto" w:sz="6" w:space="0"/>
              <w:bottom w:val="single" w:color="auto" w:sz="4" w:space="0"/>
              <w:right w:val="single" w:color="auto" w:sz="6" w:space="0"/>
            </w:tcBorders>
            <w:shd w:val="clear" w:color="auto" w:fill="FFFFFF"/>
            <w:tcMar>
              <w:left w:w="105" w:type="dxa"/>
              <w:right w:w="105" w:type="dxa"/>
            </w:tcMar>
            <w:vAlign w:val="center"/>
          </w:tcPr>
          <w:p w14:paraId="493A1368">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r>
              <w:rPr>
                <w:rFonts w:hint="eastAsia"/>
                <w:sz w:val="28"/>
                <w:szCs w:val="36"/>
                <w:lang w:val="en-US" w:eastAsia="zh-CN"/>
              </w:rPr>
              <w:t>5</w:t>
            </w:r>
            <w:r>
              <w:rPr>
                <w:rFonts w:hint="eastAsia"/>
                <w:sz w:val="28"/>
                <w:szCs w:val="36"/>
              </w:rPr>
              <w:t>月</w:t>
            </w:r>
            <w:r>
              <w:rPr>
                <w:rFonts w:hint="eastAsia"/>
                <w:sz w:val="28"/>
                <w:szCs w:val="36"/>
                <w:lang w:val="en-US" w:eastAsia="zh-CN"/>
              </w:rPr>
              <w:t>29</w:t>
            </w:r>
            <w:r>
              <w:rPr>
                <w:rFonts w:hint="eastAsia"/>
                <w:sz w:val="28"/>
                <w:szCs w:val="36"/>
              </w:rPr>
              <w:t>日</w:t>
            </w:r>
          </w:p>
          <w:p w14:paraId="768D6F97">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r>
              <w:rPr>
                <w:rFonts w:hint="eastAsia"/>
                <w:sz w:val="28"/>
                <w:szCs w:val="36"/>
              </w:rPr>
              <w:t>1</w:t>
            </w:r>
            <w:r>
              <w:rPr>
                <w:rFonts w:hint="eastAsia"/>
                <w:sz w:val="28"/>
                <w:szCs w:val="36"/>
                <w:lang w:val="en-US" w:eastAsia="zh-CN"/>
              </w:rPr>
              <w:t>0</w:t>
            </w:r>
            <w:r>
              <w:rPr>
                <w:rFonts w:hint="eastAsia"/>
                <w:sz w:val="28"/>
                <w:szCs w:val="36"/>
              </w:rPr>
              <w:t>:30-1</w:t>
            </w:r>
            <w:r>
              <w:rPr>
                <w:rFonts w:hint="eastAsia"/>
                <w:sz w:val="28"/>
                <w:szCs w:val="36"/>
                <w:lang w:val="en-US" w:eastAsia="zh-CN"/>
              </w:rPr>
              <w:t>7</w:t>
            </w:r>
            <w:r>
              <w:rPr>
                <w:rFonts w:hint="eastAsia"/>
                <w:sz w:val="28"/>
                <w:szCs w:val="36"/>
              </w:rPr>
              <w:t>:</w:t>
            </w:r>
            <w:r>
              <w:rPr>
                <w:rFonts w:hint="eastAsia"/>
                <w:sz w:val="28"/>
                <w:szCs w:val="36"/>
                <w:lang w:val="en-US" w:eastAsia="zh-CN"/>
              </w:rPr>
              <w:t>3</w:t>
            </w:r>
            <w:r>
              <w:rPr>
                <w:rFonts w:hint="eastAsia"/>
                <w:sz w:val="28"/>
                <w:szCs w:val="36"/>
              </w:rPr>
              <w:t>0</w:t>
            </w:r>
          </w:p>
          <w:p w14:paraId="46F637EA">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lang w:val="en-US" w:eastAsia="zh-CN"/>
              </w:rPr>
            </w:pPr>
            <w:r>
              <w:rPr>
                <w:rFonts w:hint="eastAsia"/>
                <w:sz w:val="28"/>
                <w:szCs w:val="36"/>
                <w:lang w:val="en-US" w:eastAsia="zh-CN"/>
              </w:rPr>
              <w:t>每场60分钟</w:t>
            </w:r>
          </w:p>
        </w:tc>
        <w:tc>
          <w:tcPr>
            <w:tcW w:w="985" w:type="pct"/>
            <w:vMerge w:val="continue"/>
            <w:tcBorders>
              <w:left w:val="single" w:color="auto" w:sz="6" w:space="0"/>
              <w:bottom w:val="single" w:color="auto" w:sz="6" w:space="0"/>
              <w:right w:val="single" w:color="auto" w:sz="6" w:space="0"/>
            </w:tcBorders>
            <w:shd w:val="clear" w:color="auto" w:fill="FFFFFF"/>
            <w:tcMar>
              <w:left w:w="105" w:type="dxa"/>
              <w:right w:w="105" w:type="dxa"/>
            </w:tcMar>
            <w:vAlign w:val="center"/>
          </w:tcPr>
          <w:p w14:paraId="3210CB8A">
            <w:pPr>
              <w:pStyle w:val="3"/>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sz w:val="28"/>
                <w:szCs w:val="36"/>
              </w:rPr>
            </w:pPr>
          </w:p>
        </w:tc>
      </w:tr>
    </w:tbl>
    <w:p w14:paraId="07372E4C">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（三）证书发放</w:t>
      </w:r>
    </w:p>
    <w:p w14:paraId="4EE5049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通过智能楼宇管理员职业等级认定的人员信息经公示无异议后向省人事考试中心报备。评价机构按照国家有关规定和黑龙江省职业技能等级证书编码规则及参考样式，制作并颁发职业技能等级证书。证书信息可在技能人才评价证书全国联网查询系统查询。</w:t>
      </w:r>
    </w:p>
    <w:p w14:paraId="50CB3B3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Fonts w:hint="eastAsia" w:ascii="宋体" w:hAnsi="宋体" w:eastAsia="宋体" w:cs="宋体"/>
          <w:i w:val="0"/>
          <w:iCs w:val="0"/>
          <w:caps w:val="0"/>
          <w:color w:val="000000"/>
          <w:spacing w:val="0"/>
          <w:sz w:val="28"/>
          <w:szCs w:val="28"/>
        </w:rPr>
        <w:t>证书查询：评价机构将通过职业技能等级认定的人员信息向省人事考试中心报备后，按照国家有关规定和黑龙江省职业技能等级证书编码规则及参考样式，制作并颁发职业技能等级证书。证书信息可在技能人才评价证书全国联网查询系统查询。</w:t>
      </w:r>
    </w:p>
    <w:p w14:paraId="4DFBE0E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四、收费标准</w:t>
      </w:r>
    </w:p>
    <w:p w14:paraId="004B66C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宋体" w:hAnsi="宋体" w:eastAsia="宋体" w:cs="宋体"/>
          <w:i w:val="0"/>
          <w:iCs w:val="0"/>
          <w:caps w:val="0"/>
          <w:color w:val="000000"/>
          <w:spacing w:val="0"/>
          <w:sz w:val="28"/>
          <w:szCs w:val="28"/>
          <w:lang w:eastAsia="zh-CN"/>
        </w:rPr>
      </w:pPr>
      <w:r>
        <w:rPr>
          <w:rFonts w:hint="eastAsia" w:ascii="宋体" w:hAnsi="宋体" w:eastAsia="宋体" w:cs="宋体"/>
          <w:i w:val="0"/>
          <w:iCs w:val="0"/>
          <w:caps w:val="0"/>
          <w:color w:val="000000"/>
          <w:spacing w:val="0"/>
          <w:sz w:val="28"/>
          <w:szCs w:val="28"/>
          <w:lang w:val="en-US" w:eastAsia="zh-CN"/>
        </w:rPr>
        <w:t>1.</w:t>
      </w:r>
      <w:r>
        <w:rPr>
          <w:rFonts w:hint="eastAsia" w:ascii="宋体" w:hAnsi="宋体" w:eastAsia="宋体" w:cs="宋体"/>
          <w:i w:val="0"/>
          <w:iCs w:val="0"/>
          <w:caps w:val="0"/>
          <w:color w:val="000000"/>
          <w:spacing w:val="0"/>
          <w:sz w:val="28"/>
          <w:szCs w:val="28"/>
        </w:rPr>
        <w:t>符合四级/中级工申报条件的人员按照320元/人标准收取</w:t>
      </w:r>
      <w:r>
        <w:rPr>
          <w:rFonts w:hint="eastAsia" w:ascii="宋体" w:hAnsi="宋体" w:eastAsia="宋体" w:cs="宋体"/>
          <w:i w:val="0"/>
          <w:iCs w:val="0"/>
          <w:caps w:val="0"/>
          <w:color w:val="000000"/>
          <w:spacing w:val="0"/>
          <w:sz w:val="28"/>
          <w:szCs w:val="28"/>
          <w:lang w:eastAsia="zh-CN"/>
        </w:rPr>
        <w:t>。</w:t>
      </w:r>
    </w:p>
    <w:p w14:paraId="6EF81AC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eastAsia="宋体"/>
          <w:sz w:val="28"/>
          <w:szCs w:val="28"/>
          <w:lang w:eastAsia="zh-CN"/>
        </w:rPr>
      </w:pPr>
      <w:r>
        <w:rPr>
          <w:rFonts w:hint="eastAsia" w:ascii="宋体" w:hAnsi="宋体" w:eastAsia="宋体" w:cs="宋体"/>
          <w:i w:val="0"/>
          <w:iCs w:val="0"/>
          <w:caps w:val="0"/>
          <w:color w:val="000000"/>
          <w:spacing w:val="0"/>
          <w:sz w:val="28"/>
          <w:szCs w:val="28"/>
          <w:lang w:val="en-US" w:eastAsia="zh-CN"/>
        </w:rPr>
        <w:t>2.</w:t>
      </w:r>
      <w:r>
        <w:rPr>
          <w:rFonts w:hint="eastAsia" w:ascii="宋体" w:hAnsi="宋体" w:eastAsia="宋体" w:cs="宋体"/>
          <w:i w:val="0"/>
          <w:iCs w:val="0"/>
          <w:caps w:val="0"/>
          <w:color w:val="000000"/>
          <w:spacing w:val="0"/>
          <w:sz w:val="28"/>
          <w:szCs w:val="28"/>
        </w:rPr>
        <w:t>符合</w:t>
      </w:r>
      <w:r>
        <w:rPr>
          <w:rFonts w:hint="eastAsia" w:ascii="宋体" w:hAnsi="宋体" w:eastAsia="宋体" w:cs="宋体"/>
          <w:i w:val="0"/>
          <w:iCs w:val="0"/>
          <w:caps w:val="0"/>
          <w:color w:val="000000"/>
          <w:spacing w:val="0"/>
          <w:sz w:val="28"/>
          <w:szCs w:val="28"/>
          <w:lang w:val="en-US" w:eastAsia="zh-CN"/>
        </w:rPr>
        <w:t>三</w:t>
      </w:r>
      <w:r>
        <w:rPr>
          <w:rFonts w:hint="eastAsia" w:ascii="宋体" w:hAnsi="宋体" w:eastAsia="宋体" w:cs="宋体"/>
          <w:i w:val="0"/>
          <w:iCs w:val="0"/>
          <w:caps w:val="0"/>
          <w:color w:val="000000"/>
          <w:spacing w:val="0"/>
          <w:sz w:val="28"/>
          <w:szCs w:val="28"/>
        </w:rPr>
        <w:t>级/</w:t>
      </w:r>
      <w:r>
        <w:rPr>
          <w:rFonts w:hint="eastAsia" w:ascii="宋体" w:hAnsi="宋体" w:eastAsia="宋体" w:cs="宋体"/>
          <w:i w:val="0"/>
          <w:iCs w:val="0"/>
          <w:caps w:val="0"/>
          <w:color w:val="000000"/>
          <w:spacing w:val="0"/>
          <w:sz w:val="28"/>
          <w:szCs w:val="28"/>
          <w:lang w:val="en-US" w:eastAsia="zh-CN"/>
        </w:rPr>
        <w:t>高</w:t>
      </w:r>
      <w:r>
        <w:rPr>
          <w:rFonts w:hint="eastAsia" w:ascii="宋体" w:hAnsi="宋体" w:eastAsia="宋体" w:cs="宋体"/>
          <w:i w:val="0"/>
          <w:iCs w:val="0"/>
          <w:caps w:val="0"/>
          <w:color w:val="000000"/>
          <w:spacing w:val="0"/>
          <w:sz w:val="28"/>
          <w:szCs w:val="28"/>
        </w:rPr>
        <w:t>级工申报条件的人员按照320元/人标准收取</w:t>
      </w:r>
      <w:r>
        <w:rPr>
          <w:rFonts w:hint="eastAsia" w:ascii="宋体" w:hAnsi="宋体" w:eastAsia="宋体" w:cs="宋体"/>
          <w:i w:val="0"/>
          <w:iCs w:val="0"/>
          <w:caps w:val="0"/>
          <w:color w:val="000000"/>
          <w:spacing w:val="0"/>
          <w:sz w:val="28"/>
          <w:szCs w:val="28"/>
          <w:lang w:eastAsia="zh-CN"/>
        </w:rPr>
        <w:t>。</w:t>
      </w:r>
    </w:p>
    <w:p w14:paraId="24595686">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五、报名流程</w:t>
      </w:r>
    </w:p>
    <w:p w14:paraId="1855C291">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rPr>
        <w:t>1.</w:t>
      </w:r>
      <w:r>
        <w:rPr>
          <w:rFonts w:hint="eastAsia" w:ascii="宋体" w:hAnsi="宋体" w:eastAsia="宋体" w:cs="宋体"/>
          <w:i w:val="0"/>
          <w:iCs w:val="0"/>
          <w:caps w:val="0"/>
          <w:color w:val="000000"/>
          <w:spacing w:val="0"/>
          <w:sz w:val="28"/>
          <w:szCs w:val="28"/>
          <w:lang w:val="en-US" w:eastAsia="zh-CN"/>
        </w:rPr>
        <w:t>4月24日9:00至5</w:t>
      </w:r>
      <w:r>
        <w:rPr>
          <w:rFonts w:hint="eastAsia" w:ascii="宋体" w:hAnsi="宋体" w:eastAsia="宋体" w:cs="宋体"/>
          <w:i w:val="0"/>
          <w:iCs w:val="0"/>
          <w:caps w:val="0"/>
          <w:color w:val="000000"/>
          <w:spacing w:val="0"/>
          <w:sz w:val="28"/>
          <w:szCs w:val="28"/>
        </w:rPr>
        <w:t>月</w:t>
      </w:r>
      <w:r>
        <w:rPr>
          <w:rFonts w:hint="eastAsia" w:ascii="宋体" w:hAnsi="宋体" w:eastAsia="宋体" w:cs="宋体"/>
          <w:i w:val="0"/>
          <w:iCs w:val="0"/>
          <w:caps w:val="0"/>
          <w:color w:val="000000"/>
          <w:spacing w:val="0"/>
          <w:sz w:val="28"/>
          <w:szCs w:val="28"/>
          <w:lang w:val="en-US" w:eastAsia="zh-CN"/>
        </w:rPr>
        <w:t>7</w:t>
      </w:r>
      <w:r>
        <w:rPr>
          <w:rFonts w:hint="eastAsia" w:ascii="宋体" w:hAnsi="宋体" w:eastAsia="宋体" w:cs="宋体"/>
          <w:i w:val="0"/>
          <w:iCs w:val="0"/>
          <w:caps w:val="0"/>
          <w:color w:val="000000"/>
          <w:spacing w:val="0"/>
          <w:sz w:val="28"/>
          <w:szCs w:val="28"/>
        </w:rPr>
        <w:t>日16:00，参加等级认定人员可通过网站（http://hljjzzy.jndj.ks.zjyun.org/login）</w:t>
      </w:r>
      <w:r>
        <w:rPr>
          <w:rFonts w:hint="eastAsia" w:ascii="宋体" w:hAnsi="宋体" w:eastAsia="宋体" w:cs="宋体"/>
          <w:i w:val="0"/>
          <w:iCs w:val="0"/>
          <w:caps w:val="0"/>
          <w:color w:val="000000"/>
          <w:spacing w:val="0"/>
          <w:sz w:val="28"/>
          <w:szCs w:val="28"/>
          <w:lang w:val="en-US" w:eastAsia="zh-CN"/>
        </w:rPr>
        <w:t>黑龙江建筑职业技术学院职业技能等级认定窗口按要求进行申报，需准备身份证、毕业证或中国高等教育学历证书查询结果(二维码可识别页面)、个人近期免冠照片、个人工作经历证明等材料，按照网站具体要求进行操作报名。</w:t>
      </w:r>
    </w:p>
    <w:p w14:paraId="789216E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Fonts w:hint="eastAsia" w:ascii="宋体" w:hAnsi="宋体" w:eastAsia="宋体" w:cs="宋体"/>
          <w:i w:val="0"/>
          <w:iCs w:val="0"/>
          <w:caps w:val="0"/>
          <w:color w:val="000000"/>
          <w:spacing w:val="0"/>
          <w:sz w:val="28"/>
          <w:szCs w:val="28"/>
        </w:rPr>
        <w:t>2.报名资格审核在</w:t>
      </w:r>
      <w:r>
        <w:rPr>
          <w:rFonts w:hint="eastAsia" w:ascii="宋体" w:hAnsi="宋体" w:eastAsia="宋体" w:cs="宋体"/>
          <w:i w:val="0"/>
          <w:iCs w:val="0"/>
          <w:caps w:val="0"/>
          <w:color w:val="000000"/>
          <w:spacing w:val="0"/>
          <w:sz w:val="28"/>
          <w:szCs w:val="28"/>
          <w:lang w:val="en-US" w:eastAsia="zh-CN"/>
        </w:rPr>
        <w:t>3个工作</w:t>
      </w:r>
      <w:r>
        <w:rPr>
          <w:rFonts w:hint="eastAsia" w:ascii="宋体" w:hAnsi="宋体" w:eastAsia="宋体" w:cs="宋体"/>
          <w:i w:val="0"/>
          <w:iCs w:val="0"/>
          <w:caps w:val="0"/>
          <w:color w:val="000000"/>
          <w:spacing w:val="0"/>
          <w:sz w:val="28"/>
          <w:szCs w:val="28"/>
        </w:rPr>
        <w:t>日内完成，需参加等级认定人员登录报名网站自行查询审核结果。资格审核通过后，参加等级认定人员通过报名系统进行线上缴费，</w:t>
      </w:r>
      <w:r>
        <w:rPr>
          <w:rFonts w:hint="eastAsia" w:ascii="宋体" w:hAnsi="宋体" w:eastAsia="宋体" w:cs="宋体"/>
          <w:i w:val="0"/>
          <w:iCs w:val="0"/>
          <w:caps w:val="0"/>
          <w:color w:val="000000"/>
          <w:spacing w:val="0"/>
          <w:sz w:val="28"/>
          <w:szCs w:val="28"/>
          <w:lang w:val="en-US" w:eastAsia="zh-CN"/>
        </w:rPr>
        <w:t>5</w:t>
      </w:r>
      <w:r>
        <w:rPr>
          <w:rFonts w:hint="eastAsia" w:ascii="宋体" w:hAnsi="宋体" w:eastAsia="宋体" w:cs="宋体"/>
          <w:i w:val="0"/>
          <w:iCs w:val="0"/>
          <w:caps w:val="0"/>
          <w:color w:val="000000"/>
          <w:spacing w:val="0"/>
          <w:sz w:val="28"/>
          <w:szCs w:val="28"/>
        </w:rPr>
        <w:t>月</w:t>
      </w:r>
      <w:r>
        <w:rPr>
          <w:rFonts w:hint="eastAsia" w:ascii="宋体" w:hAnsi="宋体" w:eastAsia="宋体" w:cs="宋体"/>
          <w:i w:val="0"/>
          <w:iCs w:val="0"/>
          <w:caps w:val="0"/>
          <w:color w:val="000000"/>
          <w:spacing w:val="0"/>
          <w:sz w:val="28"/>
          <w:szCs w:val="28"/>
          <w:lang w:val="en-US" w:eastAsia="zh-CN"/>
        </w:rPr>
        <w:t>14</w:t>
      </w:r>
      <w:r>
        <w:rPr>
          <w:rFonts w:hint="eastAsia" w:ascii="宋体" w:hAnsi="宋体" w:eastAsia="宋体" w:cs="宋体"/>
          <w:i w:val="0"/>
          <w:iCs w:val="0"/>
          <w:caps w:val="0"/>
          <w:color w:val="000000"/>
          <w:spacing w:val="0"/>
          <w:sz w:val="28"/>
          <w:szCs w:val="28"/>
        </w:rPr>
        <w:t>日1</w:t>
      </w:r>
      <w:r>
        <w:rPr>
          <w:rFonts w:hint="eastAsia" w:ascii="宋体" w:hAnsi="宋体" w:eastAsia="宋体" w:cs="宋体"/>
          <w:i w:val="0"/>
          <w:iCs w:val="0"/>
          <w:caps w:val="0"/>
          <w:color w:val="000000"/>
          <w:spacing w:val="0"/>
          <w:sz w:val="28"/>
          <w:szCs w:val="28"/>
          <w:lang w:val="en-US" w:eastAsia="zh-CN"/>
        </w:rPr>
        <w:t>6</w:t>
      </w:r>
      <w:r>
        <w:rPr>
          <w:rFonts w:hint="eastAsia" w:ascii="宋体" w:hAnsi="宋体" w:eastAsia="宋体" w:cs="宋体"/>
          <w:i w:val="0"/>
          <w:iCs w:val="0"/>
          <w:caps w:val="0"/>
          <w:color w:val="000000"/>
          <w:spacing w:val="0"/>
          <w:sz w:val="28"/>
          <w:szCs w:val="28"/>
        </w:rPr>
        <w:t>:00截止缴费。资格审核通过未缴费视为报名无效。</w:t>
      </w:r>
    </w:p>
    <w:p w14:paraId="0C9E8022">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Fonts w:hint="eastAsia" w:ascii="宋体" w:hAnsi="宋体" w:eastAsia="宋体" w:cs="宋体"/>
          <w:i w:val="0"/>
          <w:iCs w:val="0"/>
          <w:caps w:val="0"/>
          <w:color w:val="000000"/>
          <w:spacing w:val="0"/>
          <w:sz w:val="28"/>
          <w:szCs w:val="28"/>
        </w:rPr>
        <w:t>3.评价机构按照参加等级认定人员已缴费成功时间先后顺</w:t>
      </w:r>
      <w:bookmarkStart w:id="0" w:name="_GoBack"/>
      <w:bookmarkEnd w:id="0"/>
      <w:r>
        <w:rPr>
          <w:rFonts w:hint="eastAsia" w:ascii="宋体" w:hAnsi="宋体" w:eastAsia="宋体" w:cs="宋体"/>
          <w:i w:val="0"/>
          <w:iCs w:val="0"/>
          <w:caps w:val="0"/>
          <w:color w:val="000000"/>
          <w:spacing w:val="0"/>
          <w:sz w:val="28"/>
          <w:szCs w:val="28"/>
        </w:rPr>
        <w:t>序确定报名顺序，截止到</w:t>
      </w:r>
      <w:r>
        <w:rPr>
          <w:rFonts w:hint="eastAsia" w:ascii="宋体" w:hAnsi="宋体" w:eastAsia="宋体" w:cs="宋体"/>
          <w:i w:val="0"/>
          <w:iCs w:val="0"/>
          <w:caps w:val="0"/>
          <w:color w:val="000000"/>
          <w:spacing w:val="0"/>
          <w:sz w:val="28"/>
          <w:szCs w:val="28"/>
          <w:lang w:val="en-US" w:eastAsia="zh-CN"/>
        </w:rPr>
        <w:t>5</w:t>
      </w:r>
      <w:r>
        <w:rPr>
          <w:rFonts w:hint="eastAsia" w:ascii="宋体" w:hAnsi="宋体" w:eastAsia="宋体" w:cs="宋体"/>
          <w:i w:val="0"/>
          <w:iCs w:val="0"/>
          <w:caps w:val="0"/>
          <w:color w:val="000000"/>
          <w:spacing w:val="0"/>
          <w:sz w:val="28"/>
          <w:szCs w:val="28"/>
        </w:rPr>
        <w:t>月</w:t>
      </w:r>
      <w:r>
        <w:rPr>
          <w:rFonts w:hint="eastAsia" w:ascii="宋体" w:hAnsi="宋体" w:eastAsia="宋体" w:cs="宋体"/>
          <w:i w:val="0"/>
          <w:iCs w:val="0"/>
          <w:caps w:val="0"/>
          <w:color w:val="000000"/>
          <w:spacing w:val="0"/>
          <w:sz w:val="28"/>
          <w:szCs w:val="28"/>
          <w:lang w:val="en-US" w:eastAsia="zh-CN"/>
        </w:rPr>
        <w:t>14</w:t>
      </w:r>
      <w:r>
        <w:rPr>
          <w:rFonts w:hint="eastAsia" w:ascii="宋体" w:hAnsi="宋体" w:eastAsia="宋体" w:cs="宋体"/>
          <w:i w:val="0"/>
          <w:iCs w:val="0"/>
          <w:caps w:val="0"/>
          <w:color w:val="000000"/>
          <w:spacing w:val="0"/>
          <w:sz w:val="28"/>
          <w:szCs w:val="28"/>
        </w:rPr>
        <w:t>日16:00，以实际报名成功人员确定等级认定人员。缴费后因个人原因不能参加等级认定的人员，不予退费。</w:t>
      </w:r>
    </w:p>
    <w:p w14:paraId="5E1CFBC5">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六、打印准考证</w:t>
      </w:r>
    </w:p>
    <w:p w14:paraId="2E8D74F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Fonts w:hint="eastAsia" w:ascii="宋体" w:hAnsi="宋体" w:eastAsia="宋体" w:cs="宋体"/>
          <w:i w:val="0"/>
          <w:iCs w:val="0"/>
          <w:caps w:val="0"/>
          <w:color w:val="000000"/>
          <w:spacing w:val="0"/>
          <w:sz w:val="28"/>
          <w:szCs w:val="28"/>
          <w:lang w:val="en-US" w:eastAsia="zh-CN"/>
        </w:rPr>
        <w:t>5</w:t>
      </w:r>
      <w:r>
        <w:rPr>
          <w:rFonts w:hint="eastAsia" w:ascii="宋体" w:hAnsi="宋体" w:eastAsia="宋体" w:cs="宋体"/>
          <w:i w:val="0"/>
          <w:iCs w:val="0"/>
          <w:caps w:val="0"/>
          <w:color w:val="000000"/>
          <w:spacing w:val="0"/>
          <w:sz w:val="28"/>
          <w:szCs w:val="28"/>
        </w:rPr>
        <w:t>月</w:t>
      </w:r>
      <w:r>
        <w:rPr>
          <w:rFonts w:hint="eastAsia" w:ascii="宋体" w:hAnsi="宋体" w:eastAsia="宋体" w:cs="宋体"/>
          <w:i w:val="0"/>
          <w:iCs w:val="0"/>
          <w:caps w:val="0"/>
          <w:color w:val="000000"/>
          <w:spacing w:val="0"/>
          <w:sz w:val="28"/>
          <w:szCs w:val="28"/>
          <w:lang w:val="en-US" w:eastAsia="zh-CN"/>
        </w:rPr>
        <w:t>15</w:t>
      </w:r>
      <w:r>
        <w:rPr>
          <w:rFonts w:hint="eastAsia" w:ascii="宋体" w:hAnsi="宋体" w:eastAsia="宋体" w:cs="宋体"/>
          <w:i w:val="0"/>
          <w:iCs w:val="0"/>
          <w:caps w:val="0"/>
          <w:color w:val="000000"/>
          <w:spacing w:val="0"/>
          <w:sz w:val="28"/>
          <w:szCs w:val="28"/>
        </w:rPr>
        <w:t>日</w:t>
      </w:r>
      <w:r>
        <w:rPr>
          <w:rFonts w:hint="eastAsia" w:ascii="宋体" w:hAnsi="宋体" w:eastAsia="宋体" w:cs="宋体"/>
          <w:i w:val="0"/>
          <w:iCs w:val="0"/>
          <w:caps w:val="0"/>
          <w:color w:val="000000"/>
          <w:spacing w:val="0"/>
          <w:sz w:val="28"/>
          <w:szCs w:val="28"/>
          <w:lang w:eastAsia="zh-CN"/>
        </w:rPr>
        <w:t>——</w:t>
      </w:r>
      <w:r>
        <w:rPr>
          <w:rFonts w:hint="eastAsia" w:ascii="宋体" w:hAnsi="宋体" w:eastAsia="宋体" w:cs="宋体"/>
          <w:i w:val="0"/>
          <w:iCs w:val="0"/>
          <w:caps w:val="0"/>
          <w:color w:val="000000"/>
          <w:spacing w:val="0"/>
          <w:sz w:val="28"/>
          <w:szCs w:val="28"/>
          <w:lang w:val="en-US" w:eastAsia="zh-CN"/>
        </w:rPr>
        <w:t>5月28日</w:t>
      </w:r>
      <w:r>
        <w:rPr>
          <w:rFonts w:hint="eastAsia" w:ascii="宋体" w:hAnsi="宋体" w:eastAsia="宋体" w:cs="宋体"/>
          <w:i w:val="0"/>
          <w:iCs w:val="0"/>
          <w:caps w:val="0"/>
          <w:color w:val="000000"/>
          <w:spacing w:val="0"/>
          <w:sz w:val="28"/>
          <w:szCs w:val="28"/>
        </w:rPr>
        <w:t>开始参加等级认定人员可到学校官方网站（http://hljjzzy.jndj.ks.zjyun.org/login）下载并打印准考证，同时熟读准考证上有关注意事项。</w:t>
      </w:r>
    </w:p>
    <w:p w14:paraId="543952C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七、教材与培训</w:t>
      </w:r>
    </w:p>
    <w:p w14:paraId="780EA2C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1.本次等级认定内容以《智能楼宇管理员国家职业技能标准（2018年修订）》中应具备或掌握的基本要求、基础知识以及工作要求为准。</w:t>
      </w:r>
    </w:p>
    <w:p w14:paraId="72D5916B">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Fonts w:hint="eastAsia" w:ascii="宋体" w:hAnsi="宋体" w:eastAsia="宋体" w:cs="宋体"/>
          <w:i w:val="0"/>
          <w:iCs w:val="0"/>
          <w:caps w:val="0"/>
          <w:color w:val="000000"/>
          <w:spacing w:val="0"/>
          <w:sz w:val="28"/>
          <w:szCs w:val="28"/>
        </w:rPr>
        <w:t>2.本次等级认定工作以中国劳动社会保障出版社出版的《国家职业资格培训/职业技能等级认定教程》为参考教材。</w:t>
      </w:r>
    </w:p>
    <w:p w14:paraId="0EC2C78E">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420"/>
        <w:textAlignment w:val="auto"/>
        <w:rPr>
          <w:sz w:val="28"/>
          <w:szCs w:val="28"/>
        </w:rPr>
      </w:pPr>
      <w:r>
        <w:rPr>
          <w:rStyle w:val="8"/>
          <w:rFonts w:hint="eastAsia" w:ascii="宋体" w:hAnsi="宋体" w:eastAsia="宋体" w:cs="宋体"/>
          <w:i w:val="0"/>
          <w:iCs w:val="0"/>
          <w:caps w:val="0"/>
          <w:color w:val="000000"/>
          <w:spacing w:val="0"/>
          <w:sz w:val="28"/>
          <w:szCs w:val="28"/>
        </w:rPr>
        <w:t>八、联系方式</w:t>
      </w:r>
    </w:p>
    <w:p w14:paraId="25F712E3">
      <w:pPr>
        <w:keepNext w:val="0"/>
        <w:keepLines w:val="0"/>
        <w:pageBreakBefore w:val="0"/>
        <w:kinsoku/>
        <w:wordWrap/>
        <w:overflowPunct/>
        <w:topLinePunct w:val="0"/>
        <w:autoSpaceDE/>
        <w:autoSpaceDN/>
        <w:bidi w:val="0"/>
        <w:adjustRightInd/>
        <w:snapToGrid/>
        <w:spacing w:beforeAutospacing="0" w:afterAutospacing="0" w:line="560" w:lineRule="exact"/>
        <w:ind w:firstLine="560" w:firstLineChars="200"/>
        <w:textAlignment w:val="auto"/>
        <w:rPr>
          <w:sz w:val="28"/>
          <w:szCs w:val="36"/>
        </w:rPr>
      </w:pPr>
      <w:r>
        <w:rPr>
          <w:rFonts w:hint="eastAsia" w:ascii="宋体" w:hAnsi="宋体" w:eastAsia="宋体" w:cs="宋体"/>
          <w:i w:val="0"/>
          <w:iCs w:val="0"/>
          <w:caps w:val="0"/>
          <w:color w:val="000000"/>
          <w:spacing w:val="0"/>
          <w:sz w:val="28"/>
          <w:szCs w:val="28"/>
        </w:rPr>
        <w:t>评价机构报名咨询电话：1</w:t>
      </w:r>
      <w:r>
        <w:rPr>
          <w:rFonts w:hint="eastAsia" w:ascii="宋体" w:hAnsi="宋体" w:eastAsia="宋体" w:cs="宋体"/>
          <w:i w:val="0"/>
          <w:iCs w:val="0"/>
          <w:caps w:val="0"/>
          <w:color w:val="000000"/>
          <w:spacing w:val="0"/>
          <w:sz w:val="28"/>
          <w:szCs w:val="28"/>
          <w:lang w:val="en-US" w:eastAsia="zh-CN"/>
        </w:rPr>
        <w:t>8846068689</w:t>
      </w:r>
      <w:r>
        <w:rPr>
          <w:rFonts w:hint="eastAsia" w:ascii="宋体" w:hAnsi="宋体" w:eastAsia="宋体" w:cs="宋体"/>
          <w:i w:val="0"/>
          <w:iCs w:val="0"/>
          <w:caps w:val="0"/>
          <w:color w:val="000000"/>
          <w:spacing w:val="0"/>
          <w:sz w:val="28"/>
          <w:szCs w:val="28"/>
        </w:rPr>
        <w:t>(</w:t>
      </w:r>
      <w:r>
        <w:rPr>
          <w:rFonts w:hint="eastAsia" w:ascii="宋体" w:hAnsi="宋体" w:eastAsia="宋体" w:cs="宋体"/>
          <w:i w:val="0"/>
          <w:iCs w:val="0"/>
          <w:caps w:val="0"/>
          <w:color w:val="000000"/>
          <w:spacing w:val="0"/>
          <w:sz w:val="28"/>
          <w:szCs w:val="28"/>
          <w:lang w:val="en-US" w:eastAsia="zh-CN"/>
        </w:rPr>
        <w:t>张</w:t>
      </w:r>
      <w:r>
        <w:rPr>
          <w:rFonts w:hint="eastAsia" w:ascii="宋体" w:hAnsi="宋体" w:eastAsia="宋体" w:cs="宋体"/>
          <w:i w:val="0"/>
          <w:iCs w:val="0"/>
          <w:caps w:val="0"/>
          <w:color w:val="000000"/>
          <w:spacing w:val="0"/>
          <w:sz w:val="28"/>
          <w:szCs w:val="28"/>
        </w:rPr>
        <w:t>老师)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46357121">
      <w:pPr>
        <w:pStyle w:val="4"/>
        <w:snapToGrid w:val="0"/>
      </w:pPr>
      <w:r>
        <w:rPr>
          <w:rStyle w:val="9"/>
        </w:rPr>
        <w:footnoteRef/>
      </w:r>
      <w:r>
        <w:t xml:space="preserve"> </w:t>
      </w:r>
      <w:r>
        <w:rPr>
          <w:rFonts w:hint="eastAsia"/>
        </w:rPr>
        <w:t>相关职业：物业管理员、计算机网络管理员、安全防范系统安装维护员、通信网络管理员、自动控制工程技术人员等，下同。</w:t>
      </w:r>
    </w:p>
  </w:footnote>
  <w:footnote w:id="1">
    <w:p w14:paraId="6DB13A94">
      <w:pPr>
        <w:pStyle w:val="5"/>
        <w:keepNext w:val="0"/>
        <w:keepLines w:val="0"/>
        <w:widowControl/>
        <w:suppressLineNumbers w:val="0"/>
        <w:spacing w:line="315" w:lineRule="atLeast"/>
        <w:rPr>
          <w:rFonts w:hint="eastAsia" w:asciiTheme="minorHAnsi" w:hAnsiTheme="minorHAnsi" w:eastAsiaTheme="minorEastAsia" w:cstheme="minorBidi"/>
          <w:kern w:val="2"/>
          <w:sz w:val="18"/>
          <w:szCs w:val="24"/>
          <w:lang w:val="en-US" w:eastAsia="zh-CN" w:bidi="ar-SA"/>
        </w:rPr>
      </w:pPr>
      <w:r>
        <w:rPr>
          <w:rStyle w:val="9"/>
          <w:rFonts w:hint="eastAsia" w:ascii="Times New Roman" w:hAnsi="Times New Roman" w:eastAsia="宋体" w:cs="Times New Roman"/>
          <w:kern w:val="2"/>
          <w:sz w:val="18"/>
          <w:szCs w:val="24"/>
          <w:vertAlign w:val="superscript"/>
          <w:lang w:val="en-US" w:eastAsia="zh-CN" w:bidi="ar-SA"/>
        </w:rPr>
        <w:footnoteRef/>
      </w:r>
      <w:r>
        <w:t xml:space="preserve"> </w:t>
      </w:r>
      <w:r>
        <w:rPr>
          <w:rFonts w:hint="eastAsia" w:asciiTheme="minorHAnsi" w:hAnsiTheme="minorHAnsi" w:eastAsiaTheme="minorEastAsia" w:cstheme="minorBidi"/>
          <w:kern w:val="2"/>
          <w:sz w:val="18"/>
          <w:szCs w:val="24"/>
          <w:lang w:val="en-US" w:eastAsia="zh-CN" w:bidi="ar-SA"/>
        </w:rPr>
        <w:t>本专业或相关专业：建筑智能化工程技术、建筑电气工程技术、建筑电气与智能化、电气及自动化技术、自动化、电气工程、智能控制技术、人工智能等。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FBA0C0"/>
    <w:multiLevelType w:val="singleLevel"/>
    <w:tmpl w:val="B4FBA0C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4"/>
    <w:footnote w:id="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0MzQwNDM3NzMyOTAwZGViMTFjZmY0M2U4NTllMzgifQ=="/>
  </w:docVars>
  <w:rsids>
    <w:rsidRoot w:val="78DF587C"/>
    <w:rsid w:val="03C7074D"/>
    <w:rsid w:val="08856DEC"/>
    <w:rsid w:val="09F2400E"/>
    <w:rsid w:val="13723365"/>
    <w:rsid w:val="14780D42"/>
    <w:rsid w:val="181B0BD3"/>
    <w:rsid w:val="1BB15296"/>
    <w:rsid w:val="245C0B9F"/>
    <w:rsid w:val="292D58D3"/>
    <w:rsid w:val="2D085552"/>
    <w:rsid w:val="2E4148BD"/>
    <w:rsid w:val="319A5841"/>
    <w:rsid w:val="321618CA"/>
    <w:rsid w:val="3914724D"/>
    <w:rsid w:val="3FC217B1"/>
    <w:rsid w:val="404F6A18"/>
    <w:rsid w:val="4303692B"/>
    <w:rsid w:val="4494621E"/>
    <w:rsid w:val="44F05012"/>
    <w:rsid w:val="4E555611"/>
    <w:rsid w:val="5374721F"/>
    <w:rsid w:val="5FBC5DAE"/>
    <w:rsid w:val="69870D6A"/>
    <w:rsid w:val="6FA1313E"/>
    <w:rsid w:val="70C5710D"/>
    <w:rsid w:val="74464C51"/>
    <w:rsid w:val="78DF587C"/>
    <w:rsid w:val="7CC51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style>
  <w:style w:type="paragraph" w:styleId="4">
    <w:name w:val="footnote text"/>
    <w:basedOn w:val="1"/>
    <w:qFormat/>
    <w:uiPriority w:val="0"/>
    <w:pPr>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 w:type="character" w:styleId="9">
    <w:name w:val="footnote reference"/>
    <w:basedOn w:val="7"/>
    <w:qFormat/>
    <w:uiPriority w:val="0"/>
    <w:rPr>
      <w:vertAlign w:val="superscript"/>
    </w:rPr>
  </w:style>
  <w:style w:type="paragraph" w:customStyle="1" w:styleId="10">
    <w:name w:val="Table Paragraph"/>
    <w:basedOn w:val="1"/>
    <w:autoRedefine/>
    <w:qFormat/>
    <w:uiPriority w:val="1"/>
    <w:rPr>
      <w:rFonts w:ascii="仿宋" w:hAnsi="仿宋" w:eastAsia="仿宋" w:cs="仿宋"/>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1813</Words>
  <Characters>2002</Characters>
  <Lines>0</Lines>
  <Paragraphs>0</Paragraphs>
  <TotalTime>10</TotalTime>
  <ScaleCrop>false</ScaleCrop>
  <LinksUpToDate>false</LinksUpToDate>
  <CharactersWithSpaces>2002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2022-06-22T11:40:00Z</dcterms:created>
  <dc:creator>张恬</dc:creator>
  <cp:lastModifiedBy>张恬</cp:lastModifiedBy>
  <dcterms:modified xsi:type="dcterms:W3CDTF">2026-05-01T02:27:41Z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8CA2064202234BBB8C20A84439912E62_13</vt:lpwstr>
  </property>
  <property fmtid="{D5CDD505-2E9C-101B-9397-08002B2CF9AE}" pid="4" name="KSOTemplateDocerSaveRecord">
    <vt:lpwstr>eyJoZGlkIjoiNTRiN2U1OTEyY2IxM2U3OGYwMjQzZTEwNzVmZTI1YWMiLCJ1c2VySWQiOiIyNTczNzEzNDIifQ==</vt:lpwstr>
  </property>
</Properties>
</file>